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889" w:rsidRDefault="00862889" w:rsidP="00862889">
      <w:pPr>
        <w:jc w:val="both"/>
        <w:rPr>
          <w:rFonts w:ascii="Arial" w:hAnsi="Arial" w:cs="Arial"/>
          <w:sz w:val="28"/>
          <w:szCs w:val="28"/>
        </w:rPr>
      </w:pPr>
      <w:r w:rsidRPr="00970514">
        <w:rPr>
          <w:rFonts w:ascii="Arial" w:hAnsi="Arial" w:cs="Arial"/>
          <w:b/>
          <w:sz w:val="20"/>
          <w:szCs w:val="20"/>
          <w:u w:val="single"/>
        </w:rPr>
        <w:t>Título do Vídeo</w:t>
      </w:r>
      <w:r w:rsidRPr="009C0275">
        <w:rPr>
          <w:rFonts w:ascii="Arial" w:hAnsi="Arial" w:cs="Arial"/>
          <w:sz w:val="20"/>
          <w:szCs w:val="20"/>
        </w:rPr>
        <w:t xml:space="preserve">: </w:t>
      </w:r>
      <w:r w:rsidR="00F23BD2" w:rsidRPr="00185F02">
        <w:rPr>
          <w:rFonts w:ascii="Arial" w:hAnsi="Arial" w:cs="Arial"/>
          <w:sz w:val="28"/>
          <w:szCs w:val="28"/>
        </w:rPr>
        <w:t>Indicadores de ácido-base</w:t>
      </w:r>
    </w:p>
    <w:p w:rsidR="00185F02" w:rsidRDefault="00185F02" w:rsidP="00862889">
      <w:pPr>
        <w:jc w:val="both"/>
        <w:rPr>
          <w:rFonts w:ascii="Arial" w:hAnsi="Arial" w:cs="Arial"/>
          <w:sz w:val="20"/>
          <w:szCs w:val="20"/>
        </w:rPr>
      </w:pPr>
    </w:p>
    <w:p w:rsidR="00862889" w:rsidRDefault="00862889" w:rsidP="00862889">
      <w:pPr>
        <w:jc w:val="both"/>
        <w:rPr>
          <w:rFonts w:ascii="Arial" w:hAnsi="Arial" w:cs="Arial"/>
          <w:sz w:val="20"/>
          <w:szCs w:val="20"/>
        </w:rPr>
      </w:pPr>
      <w:r w:rsidRPr="00970514">
        <w:rPr>
          <w:rFonts w:ascii="Arial" w:hAnsi="Arial" w:cs="Arial"/>
          <w:b/>
          <w:sz w:val="20"/>
          <w:szCs w:val="20"/>
          <w:u w:val="single"/>
        </w:rPr>
        <w:t>Nome dos participantes</w:t>
      </w:r>
      <w:r w:rsidRPr="009C0275">
        <w:rPr>
          <w:rFonts w:ascii="Arial" w:hAnsi="Arial" w:cs="Arial"/>
          <w:sz w:val="20"/>
          <w:szCs w:val="20"/>
        </w:rPr>
        <w:t xml:space="preserve">: </w:t>
      </w:r>
    </w:p>
    <w:p w:rsidR="00F23BD2" w:rsidRDefault="00117E52" w:rsidP="00117E52">
      <w:pPr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Nº1 – Alexandre Miranda, 9º B</w:t>
      </w:r>
    </w:p>
    <w:p w:rsidR="00117E52" w:rsidRDefault="00117E52" w:rsidP="00117E52">
      <w:pPr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Nº4 – Ana Cláudia Gonçalves, 9ºB</w:t>
      </w:r>
    </w:p>
    <w:p w:rsidR="00117E52" w:rsidRDefault="00D50234" w:rsidP="00117E52">
      <w:pPr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Nº8 – Ana Rita Rocha, 9ºB</w:t>
      </w:r>
    </w:p>
    <w:p w:rsidR="00D50234" w:rsidRDefault="00D50234" w:rsidP="00117E52">
      <w:pPr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Nº12 – Esperança Lima, 9ºB</w:t>
      </w:r>
    </w:p>
    <w:p w:rsidR="00D50234" w:rsidRDefault="00D50234" w:rsidP="00117E52">
      <w:pPr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Nº15 – Inês Bastos, 9ºB</w:t>
      </w:r>
    </w:p>
    <w:p w:rsidR="00117E52" w:rsidRDefault="00117E52" w:rsidP="00862889">
      <w:pPr>
        <w:jc w:val="both"/>
        <w:rPr>
          <w:rFonts w:ascii="Arial" w:hAnsi="Arial" w:cs="Arial"/>
          <w:sz w:val="20"/>
          <w:szCs w:val="20"/>
        </w:rPr>
      </w:pPr>
    </w:p>
    <w:p w:rsidR="000651BF" w:rsidRDefault="000651BF" w:rsidP="00862889">
      <w:pPr>
        <w:jc w:val="both"/>
        <w:rPr>
          <w:rFonts w:ascii="Arial" w:hAnsi="Arial" w:cs="Arial"/>
          <w:sz w:val="20"/>
          <w:szCs w:val="20"/>
        </w:rPr>
      </w:pPr>
      <w:r w:rsidRPr="00970514">
        <w:rPr>
          <w:rFonts w:ascii="Arial" w:hAnsi="Arial" w:cs="Arial"/>
          <w:b/>
          <w:sz w:val="20"/>
          <w:szCs w:val="20"/>
          <w:u w:val="single"/>
        </w:rPr>
        <w:t>Professor responsável</w:t>
      </w:r>
      <w:r>
        <w:rPr>
          <w:rFonts w:ascii="Arial" w:hAnsi="Arial" w:cs="Arial"/>
          <w:sz w:val="20"/>
          <w:szCs w:val="20"/>
        </w:rPr>
        <w:t>:</w:t>
      </w:r>
    </w:p>
    <w:p w:rsidR="00970514" w:rsidRDefault="007618D8" w:rsidP="00862889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970514">
        <w:rPr>
          <w:rFonts w:ascii="Arial" w:hAnsi="Arial" w:cs="Arial"/>
          <w:sz w:val="20"/>
          <w:szCs w:val="20"/>
        </w:rPr>
        <w:t xml:space="preserve">Isabel Maria Gonçalves Aires Guimarães Simões, </w:t>
      </w:r>
      <w:r w:rsidR="000B53A5">
        <w:rPr>
          <w:rFonts w:ascii="Arial" w:hAnsi="Arial" w:cs="Arial"/>
          <w:sz w:val="20"/>
          <w:szCs w:val="20"/>
        </w:rPr>
        <w:t>Professora de Ciências Físico-Químicas</w:t>
      </w:r>
      <w:r>
        <w:rPr>
          <w:rFonts w:ascii="Arial" w:hAnsi="Arial" w:cs="Arial"/>
          <w:sz w:val="20"/>
          <w:szCs w:val="20"/>
        </w:rPr>
        <w:t xml:space="preserve"> do 9ºB</w:t>
      </w:r>
    </w:p>
    <w:p w:rsidR="00185F02" w:rsidRPr="009C0275" w:rsidRDefault="00185F02" w:rsidP="00862889">
      <w:pPr>
        <w:jc w:val="both"/>
        <w:rPr>
          <w:rFonts w:ascii="Arial" w:hAnsi="Arial" w:cs="Arial"/>
          <w:sz w:val="20"/>
          <w:szCs w:val="20"/>
        </w:rPr>
      </w:pPr>
    </w:p>
    <w:p w:rsidR="00862889" w:rsidRDefault="00D462DF" w:rsidP="00862889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u w:val="single"/>
          <w:lang w:eastAsia="pt-P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404495</wp:posOffset>
            </wp:positionH>
            <wp:positionV relativeFrom="paragraph">
              <wp:posOffset>135255</wp:posOffset>
            </wp:positionV>
            <wp:extent cx="942975" cy="323850"/>
            <wp:effectExtent l="19050" t="0" r="9525" b="0"/>
            <wp:wrapNone/>
            <wp:docPr id="3" name="Imagem 1" descr="http://static.wixstatic.com/media/f9c7d9_b67d5df48ff4f0dd15f2d4b8c5e7f880.jpg_srz_350_120_85_22_0.50_1.20_0.00_jpg_sr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atic.wixstatic.com/media/f9c7d9_b67d5df48ff4f0dd15f2d4b8c5e7f880.jpg_srz_350_120_85_22_0.50_1.20_0.00_jpg_srz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62889">
        <w:rPr>
          <w:rFonts w:ascii="Arial" w:hAnsi="Arial" w:cs="Arial"/>
          <w:sz w:val="20"/>
          <w:szCs w:val="20"/>
          <w:u w:val="single"/>
        </w:rPr>
        <w:t>Escola</w:t>
      </w:r>
      <w:r w:rsidR="00862889" w:rsidRPr="009C0275">
        <w:rPr>
          <w:rFonts w:ascii="Arial" w:hAnsi="Arial" w:cs="Arial"/>
          <w:sz w:val="20"/>
          <w:szCs w:val="20"/>
        </w:rPr>
        <w:t xml:space="preserve">: </w:t>
      </w:r>
    </w:p>
    <w:p w:rsidR="003878FA" w:rsidRPr="009C0275" w:rsidRDefault="00DD050B" w:rsidP="003878FA">
      <w:pPr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</w:t>
      </w:r>
      <w:r w:rsidR="003878FA">
        <w:rPr>
          <w:rFonts w:ascii="Arial" w:hAnsi="Arial" w:cs="Arial"/>
          <w:sz w:val="20"/>
          <w:szCs w:val="20"/>
        </w:rPr>
        <w:t xml:space="preserve">EB 2,3 Arqueólogo Mário </w:t>
      </w:r>
      <w:r w:rsidR="00185F02">
        <w:rPr>
          <w:rFonts w:ascii="Arial" w:hAnsi="Arial" w:cs="Arial"/>
          <w:sz w:val="20"/>
          <w:szCs w:val="20"/>
        </w:rPr>
        <w:t>Cardoso</w:t>
      </w:r>
      <w:r>
        <w:rPr>
          <w:rFonts w:ascii="Arial" w:hAnsi="Arial" w:cs="Arial"/>
          <w:sz w:val="20"/>
          <w:szCs w:val="20"/>
        </w:rPr>
        <w:t xml:space="preserve">, Ponte - Guimarães </w:t>
      </w:r>
    </w:p>
    <w:p w:rsidR="00D33A87" w:rsidRDefault="00D33A87" w:rsidP="00862889">
      <w:pPr>
        <w:jc w:val="both"/>
        <w:rPr>
          <w:rFonts w:ascii="Arial" w:hAnsi="Arial" w:cs="Arial"/>
          <w:sz w:val="20"/>
          <w:szCs w:val="20"/>
          <w:u w:val="single"/>
        </w:rPr>
      </w:pPr>
    </w:p>
    <w:p w:rsidR="00862889" w:rsidRDefault="00862889" w:rsidP="00862889">
      <w:pPr>
        <w:jc w:val="both"/>
        <w:rPr>
          <w:rFonts w:ascii="Arial" w:hAnsi="Arial" w:cs="Arial"/>
          <w:sz w:val="20"/>
          <w:szCs w:val="20"/>
          <w:u w:val="single"/>
        </w:rPr>
      </w:pPr>
      <w:r w:rsidRPr="009C0275">
        <w:rPr>
          <w:rFonts w:ascii="Arial" w:hAnsi="Arial" w:cs="Arial"/>
          <w:sz w:val="20"/>
          <w:szCs w:val="20"/>
          <w:u w:val="single"/>
        </w:rPr>
        <w:t>E-mail:</w:t>
      </w:r>
    </w:p>
    <w:p w:rsidR="00D33A87" w:rsidRDefault="00D33A87" w:rsidP="00D33A87">
      <w:pPr>
        <w:ind w:left="567"/>
        <w:jc w:val="both"/>
        <w:rPr>
          <w:rFonts w:ascii="Arial" w:hAnsi="Arial" w:cs="Arial"/>
          <w:sz w:val="20"/>
          <w:szCs w:val="20"/>
        </w:rPr>
      </w:pPr>
      <w:r w:rsidRPr="00D33A87">
        <w:rPr>
          <w:rFonts w:ascii="Arial" w:hAnsi="Arial" w:cs="Arial"/>
          <w:sz w:val="20"/>
          <w:szCs w:val="20"/>
        </w:rPr>
        <w:t xml:space="preserve">Professora responsável: </w:t>
      </w:r>
      <w:hyperlink r:id="rId9" w:history="1">
        <w:r w:rsidRPr="00E724BB">
          <w:rPr>
            <w:rStyle w:val="Hiperligao"/>
            <w:rFonts w:ascii="Arial" w:hAnsi="Arial" w:cs="Arial"/>
            <w:sz w:val="20"/>
            <w:szCs w:val="20"/>
          </w:rPr>
          <w:t>isabelsimoes@aeamc.edu.pt</w:t>
        </w:r>
      </w:hyperlink>
    </w:p>
    <w:p w:rsidR="00D33A87" w:rsidRDefault="00D33A87" w:rsidP="00D33A87">
      <w:pPr>
        <w:ind w:left="567"/>
        <w:jc w:val="both"/>
        <w:rPr>
          <w:rFonts w:ascii="Arial" w:hAnsi="Arial" w:cs="Arial"/>
          <w:color w:val="333333"/>
          <w:sz w:val="18"/>
          <w:szCs w:val="18"/>
          <w:shd w:val="clear" w:color="auto" w:fill="FAFAFA"/>
        </w:rPr>
      </w:pPr>
      <w:r>
        <w:rPr>
          <w:rFonts w:ascii="Arial" w:hAnsi="Arial" w:cs="Arial"/>
          <w:sz w:val="20"/>
          <w:szCs w:val="20"/>
        </w:rPr>
        <w:t xml:space="preserve">Escola: </w:t>
      </w:r>
      <w:hyperlink r:id="rId10" w:history="1">
        <w:r w:rsidR="00DD050B" w:rsidRPr="00E724BB">
          <w:rPr>
            <w:rStyle w:val="Hiperligao"/>
            <w:rFonts w:ascii="Arial" w:hAnsi="Arial" w:cs="Arial"/>
            <w:sz w:val="18"/>
            <w:szCs w:val="18"/>
            <w:shd w:val="clear" w:color="auto" w:fill="FAFAFA"/>
          </w:rPr>
          <w:t>info@eb23-s-joao-ponte.rcts.pt</w:t>
        </w:r>
      </w:hyperlink>
    </w:p>
    <w:p w:rsidR="00BD0CE6" w:rsidRDefault="00BD0CE6" w:rsidP="00862889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862889" w:rsidRPr="009C0275" w:rsidRDefault="00862889" w:rsidP="00862889">
      <w:pPr>
        <w:jc w:val="both"/>
        <w:rPr>
          <w:rFonts w:ascii="Arial" w:hAnsi="Arial" w:cs="Arial"/>
          <w:b/>
          <w:sz w:val="20"/>
          <w:szCs w:val="20"/>
        </w:rPr>
      </w:pPr>
      <w:r w:rsidRPr="009C0275">
        <w:rPr>
          <w:rFonts w:ascii="Arial" w:hAnsi="Arial" w:cs="Arial"/>
          <w:b/>
          <w:sz w:val="20"/>
          <w:szCs w:val="20"/>
          <w:u w:val="single"/>
        </w:rPr>
        <w:t>Resumo</w:t>
      </w:r>
      <w:r w:rsidRPr="009C0275">
        <w:rPr>
          <w:rFonts w:ascii="Arial" w:hAnsi="Arial" w:cs="Arial"/>
          <w:b/>
          <w:sz w:val="20"/>
          <w:szCs w:val="20"/>
        </w:rPr>
        <w:t xml:space="preserve"> </w:t>
      </w:r>
    </w:p>
    <w:p w:rsidR="00BD0CE6" w:rsidRPr="00E6453B" w:rsidRDefault="00BD0CE6" w:rsidP="00E6453B">
      <w:pPr>
        <w:spacing w:after="0" w:line="360" w:lineRule="auto"/>
        <w:ind w:firstLine="284"/>
        <w:jc w:val="both"/>
        <w:rPr>
          <w:rFonts w:ascii="Arial" w:hAnsi="Arial" w:cs="Arial"/>
          <w:bCs/>
          <w:sz w:val="20"/>
          <w:szCs w:val="20"/>
        </w:rPr>
      </w:pPr>
      <w:r w:rsidRPr="00E6453B">
        <w:rPr>
          <w:rFonts w:ascii="Arial" w:hAnsi="Arial" w:cs="Arial"/>
          <w:bCs/>
          <w:sz w:val="20"/>
          <w:szCs w:val="20"/>
        </w:rPr>
        <w:t xml:space="preserve">Os indicadores de ácido-base foram alvo de estudo no oitavo ano de escolaridade e, usualmente, os alunos fazem um relatório final. </w:t>
      </w:r>
    </w:p>
    <w:p w:rsidR="00BD0CE6" w:rsidRPr="00E6453B" w:rsidRDefault="00BD0CE6" w:rsidP="00E6453B">
      <w:pPr>
        <w:spacing w:after="0" w:line="360" w:lineRule="auto"/>
        <w:ind w:firstLine="284"/>
        <w:jc w:val="both"/>
        <w:rPr>
          <w:rFonts w:ascii="Arial" w:hAnsi="Arial" w:cs="Arial"/>
          <w:bCs/>
          <w:sz w:val="20"/>
          <w:szCs w:val="20"/>
        </w:rPr>
      </w:pPr>
      <w:r w:rsidRPr="00E6453B">
        <w:rPr>
          <w:rFonts w:ascii="Arial" w:hAnsi="Arial" w:cs="Arial"/>
          <w:bCs/>
          <w:sz w:val="20"/>
          <w:szCs w:val="20"/>
        </w:rPr>
        <w:t>A nossa escola iniciou, no ano letivo anterior, o Projet</w:t>
      </w:r>
      <w:r w:rsidR="00B1040C">
        <w:rPr>
          <w:rFonts w:ascii="Arial" w:hAnsi="Arial" w:cs="Arial"/>
          <w:bCs/>
          <w:sz w:val="20"/>
          <w:szCs w:val="20"/>
        </w:rPr>
        <w:t>o Ciência Musicada (pode ser vis</w:t>
      </w:r>
      <w:r w:rsidRPr="00E6453B">
        <w:rPr>
          <w:rFonts w:ascii="Arial" w:hAnsi="Arial" w:cs="Arial"/>
          <w:bCs/>
          <w:sz w:val="20"/>
          <w:szCs w:val="20"/>
        </w:rPr>
        <w:t>ualizado na N/ página da escola (</w:t>
      </w:r>
      <w:hyperlink r:id="rId11" w:history="1">
        <w:r w:rsidRPr="00E6453B">
          <w:rPr>
            <w:rStyle w:val="Hiperligao"/>
            <w:rFonts w:ascii="Arial" w:hAnsi="Arial" w:cs="Arial"/>
            <w:bCs/>
            <w:sz w:val="20"/>
            <w:szCs w:val="20"/>
          </w:rPr>
          <w:t>http://be-aeamc.blogspot.pt/p/projeto-ciencia-musicada.html</w:t>
        </w:r>
      </w:hyperlink>
      <w:r w:rsidRPr="00E6453B">
        <w:rPr>
          <w:rFonts w:ascii="Arial" w:hAnsi="Arial" w:cs="Arial"/>
          <w:bCs/>
          <w:sz w:val="20"/>
          <w:szCs w:val="20"/>
        </w:rPr>
        <w:t>)</w:t>
      </w:r>
    </w:p>
    <w:p w:rsidR="00BD0CE6" w:rsidRPr="00E6453B" w:rsidRDefault="00BD0CE6" w:rsidP="00E6453B">
      <w:pPr>
        <w:spacing w:after="0" w:line="360" w:lineRule="auto"/>
        <w:ind w:firstLine="284"/>
        <w:jc w:val="both"/>
        <w:rPr>
          <w:rFonts w:ascii="Arial" w:hAnsi="Arial" w:cs="Arial"/>
          <w:bCs/>
          <w:sz w:val="20"/>
          <w:szCs w:val="20"/>
        </w:rPr>
      </w:pPr>
      <w:r w:rsidRPr="00E6453B">
        <w:rPr>
          <w:rFonts w:ascii="Arial" w:hAnsi="Arial" w:cs="Arial"/>
          <w:bCs/>
          <w:sz w:val="20"/>
          <w:szCs w:val="20"/>
        </w:rPr>
        <w:t>Este projeto visa</w:t>
      </w:r>
      <w:r w:rsidR="002621BC">
        <w:rPr>
          <w:rFonts w:ascii="Arial" w:hAnsi="Arial" w:cs="Arial"/>
          <w:bCs/>
          <w:sz w:val="20"/>
          <w:szCs w:val="20"/>
        </w:rPr>
        <w:t xml:space="preserve"> colocar os alunos a reescrevere</w:t>
      </w:r>
      <w:r w:rsidRPr="00E6453B">
        <w:rPr>
          <w:rFonts w:ascii="Arial" w:hAnsi="Arial" w:cs="Arial"/>
          <w:bCs/>
          <w:sz w:val="20"/>
          <w:szCs w:val="20"/>
        </w:rPr>
        <w:t>m músicas com letras dos conteúdos de Físico-Químicas, de forma a aprenderem de forma diferente, mais lúdica. Nesse contexto</w:t>
      </w:r>
      <w:r w:rsidR="002621BC">
        <w:rPr>
          <w:rFonts w:ascii="Arial" w:hAnsi="Arial" w:cs="Arial"/>
          <w:bCs/>
          <w:sz w:val="20"/>
          <w:szCs w:val="20"/>
        </w:rPr>
        <w:t>,</w:t>
      </w:r>
      <w:r w:rsidRPr="00E6453B">
        <w:rPr>
          <w:rFonts w:ascii="Arial" w:hAnsi="Arial" w:cs="Arial"/>
          <w:bCs/>
          <w:sz w:val="20"/>
          <w:szCs w:val="20"/>
        </w:rPr>
        <w:t xml:space="preserve"> surgiu refazer um relatório experimental em RAP, tentando tornar esta tarefa mais aliciante. Fizemo-lo, mas o tempo disponível não chegou para a apresentar, transitando para este ano, apresentando-a na Biblioteca Escolar. (</w:t>
      </w:r>
      <w:hyperlink r:id="rId12" w:history="1">
        <w:r w:rsidRPr="00E6453B">
          <w:rPr>
            <w:rStyle w:val="Hiperligao"/>
            <w:rFonts w:ascii="Arial" w:hAnsi="Arial" w:cs="Arial"/>
            <w:bCs/>
            <w:sz w:val="20"/>
            <w:szCs w:val="20"/>
          </w:rPr>
          <w:t>http://be-aeamc.blogspot.pt/2014/01/ciencia-musicada.html</w:t>
        </w:r>
      </w:hyperlink>
      <w:r w:rsidRPr="00E6453B">
        <w:rPr>
          <w:rFonts w:ascii="Arial" w:hAnsi="Arial" w:cs="Arial"/>
          <w:bCs/>
          <w:sz w:val="20"/>
          <w:szCs w:val="20"/>
        </w:rPr>
        <w:t>).</w:t>
      </w:r>
    </w:p>
    <w:p w:rsidR="00BD0CE6" w:rsidRPr="00E6453B" w:rsidRDefault="00BD0CE6" w:rsidP="00E6453B">
      <w:pPr>
        <w:spacing w:after="0" w:line="360" w:lineRule="auto"/>
        <w:ind w:firstLine="284"/>
        <w:jc w:val="both"/>
        <w:rPr>
          <w:rFonts w:ascii="Arial" w:hAnsi="Arial" w:cs="Arial"/>
          <w:bCs/>
          <w:sz w:val="20"/>
          <w:szCs w:val="20"/>
        </w:rPr>
      </w:pPr>
      <w:r w:rsidRPr="00E6453B">
        <w:rPr>
          <w:rFonts w:ascii="Arial" w:hAnsi="Arial" w:cs="Arial"/>
          <w:bCs/>
          <w:sz w:val="20"/>
          <w:szCs w:val="20"/>
        </w:rPr>
        <w:t>Ao ter conhecimento do concurso, resolvemos reformular e apresentarmos esta nossa sugestão.</w:t>
      </w:r>
    </w:p>
    <w:p w:rsidR="00862889" w:rsidRPr="009C0275" w:rsidRDefault="00862889" w:rsidP="00862889">
      <w:pPr>
        <w:jc w:val="both"/>
        <w:rPr>
          <w:rFonts w:ascii="Arial" w:hAnsi="Arial" w:cs="Arial"/>
          <w:b/>
          <w:sz w:val="20"/>
          <w:szCs w:val="20"/>
        </w:rPr>
      </w:pPr>
      <w:r w:rsidRPr="009C0275">
        <w:rPr>
          <w:rFonts w:ascii="Arial" w:hAnsi="Arial" w:cs="Arial"/>
          <w:b/>
          <w:sz w:val="20"/>
          <w:szCs w:val="20"/>
          <w:u w:val="single"/>
        </w:rPr>
        <w:lastRenderedPageBreak/>
        <w:t>Conceitos</w:t>
      </w:r>
      <w:r w:rsidRPr="009C0275">
        <w:rPr>
          <w:rFonts w:ascii="Arial" w:hAnsi="Arial" w:cs="Arial"/>
          <w:b/>
          <w:sz w:val="20"/>
          <w:szCs w:val="20"/>
        </w:rPr>
        <w:t xml:space="preserve"> </w:t>
      </w:r>
    </w:p>
    <w:p w:rsidR="00BD0CE6" w:rsidRPr="00E6453B" w:rsidRDefault="00BD0CE6" w:rsidP="00E6453B">
      <w:pPr>
        <w:spacing w:after="0" w:line="36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E6453B">
        <w:rPr>
          <w:rFonts w:ascii="Arial" w:hAnsi="Arial" w:cs="Arial"/>
          <w:sz w:val="20"/>
          <w:szCs w:val="20"/>
        </w:rPr>
        <w:t xml:space="preserve">De acordo com o seu </w:t>
      </w:r>
      <w:r w:rsidRPr="00E6453B">
        <w:rPr>
          <w:rFonts w:ascii="Arial" w:hAnsi="Arial" w:cs="Arial"/>
          <w:sz w:val="20"/>
          <w:szCs w:val="20"/>
          <w:u w:val="single"/>
        </w:rPr>
        <w:t>caráter químico</w:t>
      </w:r>
      <w:r w:rsidRPr="00E6453B">
        <w:rPr>
          <w:rFonts w:ascii="Arial" w:hAnsi="Arial" w:cs="Arial"/>
          <w:sz w:val="20"/>
          <w:szCs w:val="20"/>
        </w:rPr>
        <w:t xml:space="preserve">, as substâncias podem ser classificadas como ácidos, bases ou neutras. </w:t>
      </w:r>
    </w:p>
    <w:p w:rsidR="00BD0CE6" w:rsidRPr="00E6453B" w:rsidRDefault="00BD0CE6" w:rsidP="00E6453B">
      <w:pPr>
        <w:spacing w:after="0" w:line="36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E6453B">
        <w:rPr>
          <w:rFonts w:ascii="Arial" w:hAnsi="Arial" w:cs="Arial"/>
          <w:sz w:val="20"/>
          <w:szCs w:val="20"/>
        </w:rPr>
        <w:t>Esse caráter químico só se deteta quando estas substâncias se encontram dissolvidas em água, ou seja, em solução aquosa.</w:t>
      </w:r>
    </w:p>
    <w:p w:rsidR="00BD0CE6" w:rsidRPr="00E6453B" w:rsidRDefault="00BD0CE6" w:rsidP="00E6453B">
      <w:pPr>
        <w:spacing w:after="0" w:line="36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E6453B">
        <w:rPr>
          <w:rFonts w:ascii="Arial" w:hAnsi="Arial" w:cs="Arial"/>
          <w:sz w:val="20"/>
          <w:szCs w:val="20"/>
        </w:rPr>
        <w:t>Mas, para sabermos se a solução é ácida, básica ou neutra, não se prova, nem cheira, nem se toca. Estes procedimentos são inaceitáveis, em termos de segurança!</w:t>
      </w:r>
    </w:p>
    <w:p w:rsidR="00BD0CE6" w:rsidRDefault="00BD0CE6" w:rsidP="00E6453B">
      <w:pPr>
        <w:spacing w:after="0" w:line="36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E6453B">
        <w:rPr>
          <w:rFonts w:ascii="Arial" w:hAnsi="Arial" w:cs="Arial"/>
          <w:sz w:val="20"/>
          <w:szCs w:val="20"/>
        </w:rPr>
        <w:t xml:space="preserve">Para detetar o caráter químico de algumas soluções usam-se substâncias que mudam de cor conforme o caráter químico da solução. São os </w:t>
      </w:r>
      <w:r w:rsidRPr="00E6453B">
        <w:rPr>
          <w:rFonts w:ascii="Arial" w:hAnsi="Arial" w:cs="Arial"/>
          <w:b/>
          <w:sz w:val="20"/>
          <w:szCs w:val="20"/>
        </w:rPr>
        <w:t>indicadores de ácido-base</w:t>
      </w:r>
      <w:r w:rsidRPr="00E6453B">
        <w:rPr>
          <w:rFonts w:ascii="Arial" w:hAnsi="Arial" w:cs="Arial"/>
          <w:sz w:val="20"/>
          <w:szCs w:val="20"/>
        </w:rPr>
        <w:t>. As cores dos indicadores usados, nos respetivos meios, constam na tabela seguinte.</w:t>
      </w:r>
    </w:p>
    <w:p w:rsidR="00E6453B" w:rsidRPr="00E6453B" w:rsidRDefault="00E6453B" w:rsidP="00E6453B">
      <w:pPr>
        <w:spacing w:after="0" w:line="360" w:lineRule="auto"/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Style w:val="GrelhaMdia3-Cor3"/>
        <w:tblW w:w="0" w:type="auto"/>
        <w:tblLook w:val="04A0"/>
      </w:tblPr>
      <w:tblGrid>
        <w:gridCol w:w="2302"/>
        <w:gridCol w:w="2302"/>
        <w:gridCol w:w="2303"/>
        <w:gridCol w:w="2303"/>
      </w:tblGrid>
      <w:tr w:rsidR="00C94F20" w:rsidRPr="00C94F20" w:rsidTr="004F4DAF">
        <w:trPr>
          <w:cnfStyle w:val="100000000000"/>
        </w:trPr>
        <w:tc>
          <w:tcPr>
            <w:cnfStyle w:val="001000000000"/>
            <w:tcW w:w="2302" w:type="dxa"/>
            <w:tcBorders>
              <w:top w:val="double" w:sz="4" w:space="0" w:color="BFBFBF" w:themeColor="background1" w:themeShade="BF"/>
              <w:left w:val="double" w:sz="4" w:space="0" w:color="BFBFBF" w:themeColor="background1" w:themeShade="BF"/>
              <w:tl2br w:val="single" w:sz="4" w:space="0" w:color="auto"/>
            </w:tcBorders>
          </w:tcPr>
          <w:p w:rsidR="00C94F20" w:rsidRPr="00C94F20" w:rsidRDefault="00C94F20" w:rsidP="00E6453B">
            <w:pPr>
              <w:spacing w:after="0"/>
              <w:jc w:val="right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C94F20">
              <w:rPr>
                <w:rFonts w:ascii="Arial" w:hAnsi="Arial" w:cs="Arial"/>
                <w:b w:val="0"/>
                <w:color w:val="auto"/>
                <w:sz w:val="18"/>
                <w:szCs w:val="18"/>
              </w:rPr>
              <w:t>Caráter químico da solução</w:t>
            </w:r>
          </w:p>
          <w:p w:rsidR="00C94F20" w:rsidRPr="00C94F20" w:rsidRDefault="00C94F20" w:rsidP="00C94F20">
            <w:pPr>
              <w:spacing w:after="0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C94F20">
              <w:rPr>
                <w:rFonts w:ascii="Arial" w:hAnsi="Arial" w:cs="Arial"/>
                <w:b w:val="0"/>
                <w:color w:val="auto"/>
                <w:sz w:val="18"/>
                <w:szCs w:val="18"/>
              </w:rPr>
              <w:t>Indicador de</w:t>
            </w:r>
          </w:p>
          <w:p w:rsidR="00C94F20" w:rsidRPr="00C94F20" w:rsidRDefault="00C94F20" w:rsidP="00C94F20">
            <w:pPr>
              <w:spacing w:after="0"/>
              <w:rPr>
                <w:rFonts w:ascii="Arial" w:hAnsi="Arial" w:cs="Arial"/>
                <w:b w:val="0"/>
                <w:color w:val="auto"/>
                <w:sz w:val="20"/>
                <w:szCs w:val="20"/>
              </w:rPr>
            </w:pPr>
            <w:r w:rsidRPr="00C94F20">
              <w:rPr>
                <w:rFonts w:ascii="Arial" w:hAnsi="Arial" w:cs="Arial"/>
                <w:b w:val="0"/>
                <w:color w:val="auto"/>
                <w:sz w:val="18"/>
                <w:szCs w:val="18"/>
              </w:rPr>
              <w:t xml:space="preserve"> ácido-base</w:t>
            </w:r>
          </w:p>
        </w:tc>
        <w:tc>
          <w:tcPr>
            <w:tcW w:w="2302" w:type="dxa"/>
            <w:tcBorders>
              <w:top w:val="double" w:sz="4" w:space="0" w:color="BFBFBF" w:themeColor="background1" w:themeShade="BF"/>
            </w:tcBorders>
            <w:vAlign w:val="center"/>
          </w:tcPr>
          <w:p w:rsidR="00C94F20" w:rsidRPr="00C94F20" w:rsidRDefault="00C94F20" w:rsidP="004F4DAF">
            <w:pPr>
              <w:jc w:val="center"/>
              <w:cnfStyle w:val="100000000000"/>
              <w:rPr>
                <w:rFonts w:ascii="Arial" w:hAnsi="Arial" w:cs="Arial"/>
                <w:b w:val="0"/>
                <w:color w:val="auto"/>
                <w:sz w:val="20"/>
                <w:szCs w:val="20"/>
              </w:rPr>
            </w:pPr>
            <w:r w:rsidRPr="00C94F20">
              <w:rPr>
                <w:rFonts w:ascii="Arial" w:hAnsi="Arial" w:cs="Arial"/>
                <w:b w:val="0"/>
                <w:color w:val="auto"/>
                <w:sz w:val="20"/>
                <w:szCs w:val="20"/>
              </w:rPr>
              <w:t>Ácido</w:t>
            </w:r>
          </w:p>
        </w:tc>
        <w:tc>
          <w:tcPr>
            <w:tcW w:w="2303" w:type="dxa"/>
            <w:tcBorders>
              <w:top w:val="double" w:sz="4" w:space="0" w:color="BFBFBF" w:themeColor="background1" w:themeShade="BF"/>
            </w:tcBorders>
            <w:vAlign w:val="center"/>
          </w:tcPr>
          <w:p w:rsidR="00C94F20" w:rsidRPr="00C94F20" w:rsidRDefault="00C94F20" w:rsidP="004F4DAF">
            <w:pPr>
              <w:jc w:val="center"/>
              <w:cnfStyle w:val="100000000000"/>
              <w:rPr>
                <w:rFonts w:ascii="Arial" w:hAnsi="Arial" w:cs="Arial"/>
                <w:b w:val="0"/>
                <w:color w:val="auto"/>
                <w:sz w:val="20"/>
                <w:szCs w:val="20"/>
              </w:rPr>
            </w:pPr>
            <w:r w:rsidRPr="00C94F20">
              <w:rPr>
                <w:rFonts w:ascii="Arial" w:hAnsi="Arial" w:cs="Arial"/>
                <w:b w:val="0"/>
                <w:color w:val="auto"/>
                <w:sz w:val="20"/>
                <w:szCs w:val="20"/>
              </w:rPr>
              <w:t>Neutro</w:t>
            </w:r>
          </w:p>
        </w:tc>
        <w:tc>
          <w:tcPr>
            <w:tcW w:w="2303" w:type="dxa"/>
            <w:tcBorders>
              <w:top w:val="double" w:sz="4" w:space="0" w:color="BFBFBF" w:themeColor="background1" w:themeShade="BF"/>
              <w:right w:val="double" w:sz="4" w:space="0" w:color="BFBFBF" w:themeColor="background1" w:themeShade="BF"/>
            </w:tcBorders>
            <w:vAlign w:val="center"/>
          </w:tcPr>
          <w:p w:rsidR="00C94F20" w:rsidRPr="00C94F20" w:rsidRDefault="00C94F20" w:rsidP="004F4DAF">
            <w:pPr>
              <w:jc w:val="center"/>
              <w:cnfStyle w:val="100000000000"/>
              <w:rPr>
                <w:rFonts w:ascii="Arial" w:hAnsi="Arial" w:cs="Arial"/>
                <w:b w:val="0"/>
                <w:color w:val="auto"/>
                <w:sz w:val="20"/>
                <w:szCs w:val="20"/>
              </w:rPr>
            </w:pPr>
            <w:r w:rsidRPr="00C94F20">
              <w:rPr>
                <w:rFonts w:ascii="Arial" w:hAnsi="Arial" w:cs="Arial"/>
                <w:b w:val="0"/>
                <w:color w:val="auto"/>
                <w:sz w:val="20"/>
                <w:szCs w:val="20"/>
              </w:rPr>
              <w:t>Básico</w:t>
            </w:r>
          </w:p>
        </w:tc>
      </w:tr>
      <w:tr w:rsidR="00C94F20" w:rsidRPr="00C94F20" w:rsidTr="004F4DAF">
        <w:trPr>
          <w:cnfStyle w:val="000000100000"/>
          <w:trHeight w:hRule="exact" w:val="850"/>
        </w:trPr>
        <w:tc>
          <w:tcPr>
            <w:cnfStyle w:val="001000000000"/>
            <w:tcW w:w="2302" w:type="dxa"/>
            <w:tcBorders>
              <w:left w:val="double" w:sz="4" w:space="0" w:color="BFBFBF" w:themeColor="background1" w:themeShade="BF"/>
            </w:tcBorders>
            <w:vAlign w:val="center"/>
          </w:tcPr>
          <w:p w:rsidR="00C94F20" w:rsidRPr="00C94F20" w:rsidRDefault="00C94F20" w:rsidP="004F4DAF">
            <w:pPr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auto"/>
                <w:sz w:val="20"/>
                <w:szCs w:val="20"/>
              </w:rPr>
              <w:t>Solução alcoólica de fenolftal</w:t>
            </w:r>
            <w:r w:rsidR="006A09F9">
              <w:rPr>
                <w:rFonts w:ascii="Arial" w:hAnsi="Arial" w:cs="Arial"/>
                <w:b w:val="0"/>
                <w:color w:val="auto"/>
                <w:sz w:val="20"/>
                <w:szCs w:val="20"/>
              </w:rPr>
              <w:t>e</w:t>
            </w:r>
            <w:r>
              <w:rPr>
                <w:rFonts w:ascii="Arial" w:hAnsi="Arial" w:cs="Arial"/>
                <w:b w:val="0"/>
                <w:color w:val="auto"/>
                <w:sz w:val="20"/>
                <w:szCs w:val="20"/>
              </w:rPr>
              <w:t>í</w:t>
            </w:r>
            <w:r w:rsidRPr="00C94F20">
              <w:rPr>
                <w:rFonts w:ascii="Arial" w:hAnsi="Arial" w:cs="Arial"/>
                <w:b w:val="0"/>
                <w:color w:val="auto"/>
                <w:sz w:val="20"/>
                <w:szCs w:val="20"/>
              </w:rPr>
              <w:t>na</w:t>
            </w:r>
          </w:p>
        </w:tc>
        <w:tc>
          <w:tcPr>
            <w:tcW w:w="2302" w:type="dxa"/>
            <w:tcBorders>
              <w:top w:val="single" w:sz="24" w:space="0" w:color="FFFFFF" w:themeColor="background1"/>
              <w:bottom w:val="double" w:sz="4" w:space="0" w:color="76923C" w:themeColor="accent3" w:themeShade="BF"/>
              <w:right w:val="double" w:sz="4" w:space="0" w:color="76923C" w:themeColor="accent3" w:themeShade="BF"/>
            </w:tcBorders>
            <w:vAlign w:val="center"/>
          </w:tcPr>
          <w:p w:rsidR="00C94F20" w:rsidRPr="00F508AA" w:rsidRDefault="004F4DAF" w:rsidP="004F4DAF">
            <w:pPr>
              <w:jc w:val="center"/>
              <w:cnfStyle w:val="000000100000"/>
              <w:rPr>
                <w:rFonts w:ascii="Arial" w:hAnsi="Arial" w:cs="Arial"/>
                <w:b/>
                <w:sz w:val="20"/>
                <w:szCs w:val="20"/>
              </w:rPr>
            </w:pPr>
            <w:r w:rsidRPr="00F508AA">
              <w:rPr>
                <w:rFonts w:ascii="Arial" w:hAnsi="Arial" w:cs="Arial"/>
                <w:b/>
                <w:sz w:val="20"/>
                <w:szCs w:val="20"/>
              </w:rPr>
              <w:t>Incolor</w:t>
            </w:r>
          </w:p>
        </w:tc>
        <w:tc>
          <w:tcPr>
            <w:tcW w:w="2303" w:type="dxa"/>
            <w:tcBorders>
              <w:top w:val="single" w:sz="24" w:space="0" w:color="FFFFFF" w:themeColor="background1"/>
              <w:left w:val="double" w:sz="4" w:space="0" w:color="76923C" w:themeColor="accent3" w:themeShade="BF"/>
              <w:bottom w:val="double" w:sz="4" w:space="0" w:color="76923C" w:themeColor="accent3" w:themeShade="BF"/>
              <w:right w:val="double" w:sz="4" w:space="0" w:color="76923C" w:themeColor="accent3" w:themeShade="BF"/>
            </w:tcBorders>
            <w:vAlign w:val="center"/>
          </w:tcPr>
          <w:p w:rsidR="00C94F20" w:rsidRPr="00F508AA" w:rsidRDefault="004F4DAF" w:rsidP="004F4DAF">
            <w:pPr>
              <w:jc w:val="center"/>
              <w:cnfStyle w:val="000000100000"/>
              <w:rPr>
                <w:rFonts w:ascii="Arial" w:hAnsi="Arial" w:cs="Arial"/>
                <w:b/>
                <w:sz w:val="20"/>
                <w:szCs w:val="20"/>
              </w:rPr>
            </w:pPr>
            <w:r w:rsidRPr="00F508AA">
              <w:rPr>
                <w:rFonts w:ascii="Arial" w:hAnsi="Arial" w:cs="Arial"/>
                <w:b/>
                <w:sz w:val="20"/>
                <w:szCs w:val="20"/>
              </w:rPr>
              <w:t>Incolor</w:t>
            </w:r>
          </w:p>
        </w:tc>
        <w:tc>
          <w:tcPr>
            <w:tcW w:w="2303" w:type="dxa"/>
            <w:tcBorders>
              <w:top w:val="single" w:sz="24" w:space="0" w:color="FFFFFF" w:themeColor="background1"/>
              <w:left w:val="double" w:sz="4" w:space="0" w:color="76923C" w:themeColor="accent3" w:themeShade="BF"/>
              <w:bottom w:val="double" w:sz="4" w:space="0" w:color="76923C" w:themeColor="accent3" w:themeShade="BF"/>
              <w:right w:val="double" w:sz="4" w:space="0" w:color="BFBFBF" w:themeColor="background1" w:themeShade="BF"/>
            </w:tcBorders>
            <w:vAlign w:val="center"/>
          </w:tcPr>
          <w:p w:rsidR="00C94F20" w:rsidRPr="00F508AA" w:rsidRDefault="004F4DAF" w:rsidP="004F4DAF">
            <w:pPr>
              <w:jc w:val="center"/>
              <w:cnfStyle w:val="000000100000"/>
              <w:rPr>
                <w:rFonts w:ascii="Arial" w:hAnsi="Arial" w:cs="Arial"/>
                <w:b/>
                <w:sz w:val="20"/>
                <w:szCs w:val="20"/>
              </w:rPr>
            </w:pPr>
            <w:r w:rsidRPr="00F508AA">
              <w:rPr>
                <w:rFonts w:ascii="Arial" w:hAnsi="Arial" w:cs="Arial"/>
                <w:b/>
                <w:sz w:val="20"/>
                <w:szCs w:val="20"/>
              </w:rPr>
              <w:t>Carmim</w:t>
            </w:r>
          </w:p>
        </w:tc>
      </w:tr>
      <w:tr w:rsidR="00C94F20" w:rsidRPr="00C94F20" w:rsidTr="004F4DAF">
        <w:trPr>
          <w:trHeight w:hRule="exact" w:val="850"/>
        </w:trPr>
        <w:tc>
          <w:tcPr>
            <w:cnfStyle w:val="001000000000"/>
            <w:tcW w:w="2302" w:type="dxa"/>
            <w:tcBorders>
              <w:left w:val="double" w:sz="4" w:space="0" w:color="BFBFBF" w:themeColor="background1" w:themeShade="BF"/>
              <w:bottom w:val="double" w:sz="4" w:space="0" w:color="BFBFBF" w:themeColor="background1" w:themeShade="BF"/>
            </w:tcBorders>
            <w:vAlign w:val="center"/>
          </w:tcPr>
          <w:p w:rsidR="004F4DAF" w:rsidRPr="00C94F20" w:rsidRDefault="006A09F9" w:rsidP="004F4DAF">
            <w:pPr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auto"/>
                <w:sz w:val="20"/>
                <w:szCs w:val="20"/>
              </w:rPr>
              <w:t>Azul de tornesol</w:t>
            </w:r>
          </w:p>
        </w:tc>
        <w:tc>
          <w:tcPr>
            <w:tcW w:w="2302" w:type="dxa"/>
            <w:tcBorders>
              <w:top w:val="double" w:sz="4" w:space="0" w:color="76923C" w:themeColor="accent3" w:themeShade="BF"/>
              <w:bottom w:val="double" w:sz="4" w:space="0" w:color="BFBFBF" w:themeColor="background1" w:themeShade="BF"/>
              <w:right w:val="double" w:sz="4" w:space="0" w:color="76923C" w:themeColor="accent3" w:themeShade="BF"/>
            </w:tcBorders>
            <w:vAlign w:val="center"/>
          </w:tcPr>
          <w:p w:rsidR="00C94F20" w:rsidRPr="006A09F9" w:rsidRDefault="009A5834" w:rsidP="004F4DAF">
            <w:pPr>
              <w:jc w:val="center"/>
              <w:cnfStyle w:val="00000000000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Vermelho</w:t>
            </w:r>
          </w:p>
        </w:tc>
        <w:tc>
          <w:tcPr>
            <w:tcW w:w="2303" w:type="dxa"/>
            <w:tcBorders>
              <w:top w:val="double" w:sz="4" w:space="0" w:color="76923C" w:themeColor="accent3" w:themeShade="BF"/>
              <w:left w:val="double" w:sz="4" w:space="0" w:color="76923C" w:themeColor="accent3" w:themeShade="BF"/>
              <w:bottom w:val="double" w:sz="4" w:space="0" w:color="BFBFBF" w:themeColor="background1" w:themeShade="BF"/>
              <w:right w:val="double" w:sz="4" w:space="0" w:color="76923C" w:themeColor="accent3" w:themeShade="BF"/>
            </w:tcBorders>
            <w:vAlign w:val="center"/>
          </w:tcPr>
          <w:p w:rsidR="00C94F20" w:rsidRPr="006A09F9" w:rsidRDefault="009A5834" w:rsidP="004F4DAF">
            <w:pPr>
              <w:jc w:val="center"/>
              <w:cnfStyle w:val="00000000000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Azul arroxeado</w:t>
            </w:r>
          </w:p>
        </w:tc>
        <w:tc>
          <w:tcPr>
            <w:tcW w:w="2303" w:type="dxa"/>
            <w:tcBorders>
              <w:top w:val="double" w:sz="4" w:space="0" w:color="76923C" w:themeColor="accent3" w:themeShade="BF"/>
              <w:left w:val="double" w:sz="4" w:space="0" w:color="76923C" w:themeColor="accent3" w:themeShade="BF"/>
              <w:bottom w:val="double" w:sz="4" w:space="0" w:color="BFBFBF" w:themeColor="background1" w:themeShade="BF"/>
              <w:right w:val="double" w:sz="4" w:space="0" w:color="BFBFBF" w:themeColor="background1" w:themeShade="BF"/>
            </w:tcBorders>
            <w:vAlign w:val="center"/>
          </w:tcPr>
          <w:p w:rsidR="00C94F20" w:rsidRPr="006A09F9" w:rsidRDefault="009A5834" w:rsidP="004F4DAF">
            <w:pPr>
              <w:jc w:val="center"/>
              <w:cnfStyle w:val="00000000000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Azul arroxeado</w:t>
            </w:r>
          </w:p>
        </w:tc>
      </w:tr>
    </w:tbl>
    <w:p w:rsidR="00E34910" w:rsidRPr="00EB5B4E" w:rsidRDefault="00EB5B4E" w:rsidP="00EB5B4E">
      <w:pPr>
        <w:ind w:firstLine="567"/>
        <w:jc w:val="center"/>
        <w:rPr>
          <w:rFonts w:ascii="Arial" w:hAnsi="Arial" w:cs="Arial"/>
          <w:b/>
          <w:i/>
          <w:sz w:val="16"/>
          <w:szCs w:val="16"/>
        </w:rPr>
      </w:pPr>
      <w:r w:rsidRPr="00EB5B4E">
        <w:rPr>
          <w:rFonts w:ascii="Arial" w:hAnsi="Arial" w:cs="Arial"/>
          <w:b/>
          <w:i/>
          <w:sz w:val="16"/>
          <w:szCs w:val="16"/>
        </w:rPr>
        <w:t>Tab 1.</w:t>
      </w:r>
      <w:r>
        <w:rPr>
          <w:rFonts w:ascii="Arial" w:hAnsi="Arial" w:cs="Arial"/>
          <w:b/>
          <w:i/>
          <w:sz w:val="16"/>
          <w:szCs w:val="16"/>
        </w:rPr>
        <w:t xml:space="preserve"> Cores dos indicadores conforme o caráter químico da solução</w:t>
      </w:r>
    </w:p>
    <w:p w:rsidR="00375820" w:rsidRDefault="00375820" w:rsidP="002464E2">
      <w:pPr>
        <w:spacing w:after="0" w:line="360" w:lineRule="auto"/>
        <w:ind w:firstLine="567"/>
        <w:jc w:val="both"/>
        <w:rPr>
          <w:rFonts w:ascii="Arial" w:hAnsi="Arial" w:cs="Arial"/>
          <w:sz w:val="20"/>
          <w:szCs w:val="20"/>
        </w:rPr>
      </w:pPr>
    </w:p>
    <w:p w:rsidR="00F508AA" w:rsidRPr="00E6453B" w:rsidRDefault="00F508AA" w:rsidP="002464E2">
      <w:pPr>
        <w:spacing w:after="0" w:line="36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E6453B">
        <w:rPr>
          <w:rFonts w:ascii="Arial" w:hAnsi="Arial" w:cs="Arial"/>
          <w:sz w:val="20"/>
          <w:szCs w:val="20"/>
        </w:rPr>
        <w:t>Analisando a tabela, podemos verificar que a fenolftaleína é um bom indicador de soluções básicas, pois é este o único meio em que a fenolftaleína passa de incolor a rosa carmim.</w:t>
      </w:r>
    </w:p>
    <w:p w:rsidR="00F43232" w:rsidRPr="00E6453B" w:rsidRDefault="00F508AA" w:rsidP="002464E2">
      <w:pPr>
        <w:spacing w:after="0" w:line="36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E6453B">
        <w:rPr>
          <w:rFonts w:ascii="Arial" w:hAnsi="Arial" w:cs="Arial"/>
          <w:sz w:val="20"/>
          <w:szCs w:val="20"/>
        </w:rPr>
        <w:t>Por outro lado, o</w:t>
      </w:r>
      <w:r w:rsidR="00F43232" w:rsidRPr="00E6453B">
        <w:rPr>
          <w:rFonts w:ascii="Arial" w:hAnsi="Arial" w:cs="Arial"/>
          <w:sz w:val="20"/>
          <w:szCs w:val="20"/>
        </w:rPr>
        <w:t xml:space="preserve"> </w:t>
      </w:r>
      <w:r w:rsidRPr="00E6453B">
        <w:rPr>
          <w:rFonts w:ascii="Arial" w:hAnsi="Arial" w:cs="Arial"/>
          <w:sz w:val="20"/>
          <w:szCs w:val="20"/>
        </w:rPr>
        <w:t xml:space="preserve">tornesol é um bom indicador de soluções ácidas, </w:t>
      </w:r>
      <w:r w:rsidR="00F43232" w:rsidRPr="00E6453B">
        <w:rPr>
          <w:rFonts w:ascii="Arial" w:hAnsi="Arial" w:cs="Arial"/>
          <w:sz w:val="20"/>
          <w:szCs w:val="20"/>
        </w:rPr>
        <w:t>pois é este o ún</w:t>
      </w:r>
      <w:r w:rsidR="007370A8" w:rsidRPr="00E6453B">
        <w:rPr>
          <w:rFonts w:ascii="Arial" w:hAnsi="Arial" w:cs="Arial"/>
          <w:sz w:val="20"/>
          <w:szCs w:val="20"/>
        </w:rPr>
        <w:t xml:space="preserve">ico meio </w:t>
      </w:r>
      <w:r w:rsidR="00F43232" w:rsidRPr="00E6453B">
        <w:rPr>
          <w:rFonts w:ascii="Arial" w:hAnsi="Arial" w:cs="Arial"/>
          <w:sz w:val="20"/>
          <w:szCs w:val="20"/>
        </w:rPr>
        <w:t>em que o torneso</w:t>
      </w:r>
      <w:r w:rsidRPr="00E6453B">
        <w:rPr>
          <w:rFonts w:ascii="Arial" w:hAnsi="Arial" w:cs="Arial"/>
          <w:sz w:val="20"/>
          <w:szCs w:val="20"/>
        </w:rPr>
        <w:t>l passa de azul a vermelho.</w:t>
      </w:r>
    </w:p>
    <w:p w:rsidR="00375820" w:rsidRDefault="00375820" w:rsidP="00375820">
      <w:pPr>
        <w:spacing w:after="0"/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862889" w:rsidRPr="009C0275" w:rsidRDefault="00862889" w:rsidP="00375820">
      <w:pPr>
        <w:spacing w:after="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C0275">
        <w:rPr>
          <w:rFonts w:ascii="Arial" w:hAnsi="Arial" w:cs="Arial"/>
          <w:b/>
          <w:sz w:val="20"/>
          <w:szCs w:val="20"/>
          <w:u w:val="single"/>
        </w:rPr>
        <w:t>Protocolo Experimental</w:t>
      </w:r>
      <w:r w:rsidRPr="009C0275">
        <w:rPr>
          <w:rFonts w:ascii="Arial" w:hAnsi="Arial" w:cs="Arial"/>
          <w:b/>
          <w:sz w:val="20"/>
          <w:szCs w:val="20"/>
        </w:rPr>
        <w:t xml:space="preserve"> </w:t>
      </w:r>
    </w:p>
    <w:p w:rsidR="00862889" w:rsidRPr="009C0275" w:rsidRDefault="00862889" w:rsidP="0029352D">
      <w:pPr>
        <w:jc w:val="both"/>
        <w:rPr>
          <w:rFonts w:ascii="Arial" w:hAnsi="Arial" w:cs="Arial"/>
          <w:sz w:val="20"/>
          <w:szCs w:val="20"/>
        </w:rPr>
      </w:pPr>
      <w:r w:rsidRPr="009C0275">
        <w:rPr>
          <w:rFonts w:ascii="Arial" w:hAnsi="Arial" w:cs="Arial"/>
          <w:sz w:val="20"/>
          <w:szCs w:val="20"/>
          <w:u w:val="single"/>
        </w:rPr>
        <w:t>Segurança</w:t>
      </w:r>
      <w:r w:rsidRPr="009C0275">
        <w:rPr>
          <w:rFonts w:ascii="Arial" w:hAnsi="Arial" w:cs="Arial"/>
          <w:sz w:val="20"/>
          <w:szCs w:val="20"/>
        </w:rPr>
        <w:t>:</w:t>
      </w:r>
    </w:p>
    <w:p w:rsidR="00023F56" w:rsidRDefault="00023F56" w:rsidP="0029352D">
      <w:pPr>
        <w:pStyle w:val="PargrafodaLista"/>
        <w:numPr>
          <w:ilvl w:val="0"/>
          <w:numId w:val="7"/>
        </w:num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Usar bata</w:t>
      </w:r>
    </w:p>
    <w:p w:rsidR="00862889" w:rsidRPr="00023F56" w:rsidRDefault="00023F56" w:rsidP="0029352D">
      <w:pPr>
        <w:pStyle w:val="PargrafodaLista"/>
        <w:numPr>
          <w:ilvl w:val="0"/>
          <w:numId w:val="7"/>
        </w:numPr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i/>
          <w:sz w:val="20"/>
          <w:szCs w:val="20"/>
        </w:rPr>
        <w:t>A diluição prévia do ácido clorídrico deve ser efetuada na hotte, adicionando lentamente o ácido à água e não ao contrário;</w:t>
      </w:r>
    </w:p>
    <w:p w:rsidR="00023F56" w:rsidRPr="00023F56" w:rsidRDefault="00023F56" w:rsidP="0029352D">
      <w:pPr>
        <w:pStyle w:val="PargrafodaLista"/>
        <w:numPr>
          <w:ilvl w:val="0"/>
          <w:numId w:val="7"/>
        </w:numPr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i/>
          <w:sz w:val="20"/>
          <w:szCs w:val="20"/>
        </w:rPr>
        <w:t>Em caso de salpicos de algum reagente lavar abundantemente a zona afetada.</w:t>
      </w:r>
    </w:p>
    <w:p w:rsidR="00862889" w:rsidRPr="009C0275" w:rsidRDefault="00862889" w:rsidP="0029352D">
      <w:pPr>
        <w:jc w:val="both"/>
        <w:rPr>
          <w:rFonts w:ascii="Arial" w:hAnsi="Arial" w:cs="Arial"/>
          <w:sz w:val="20"/>
          <w:szCs w:val="20"/>
        </w:rPr>
      </w:pPr>
      <w:r w:rsidRPr="009C0275">
        <w:rPr>
          <w:rFonts w:ascii="Arial" w:hAnsi="Arial" w:cs="Arial"/>
          <w:sz w:val="20"/>
          <w:szCs w:val="20"/>
          <w:u w:val="single"/>
        </w:rPr>
        <w:t>Reagentes</w:t>
      </w:r>
      <w:r w:rsidRPr="009C0275">
        <w:rPr>
          <w:rFonts w:ascii="Arial" w:hAnsi="Arial" w:cs="Arial"/>
          <w:sz w:val="20"/>
          <w:szCs w:val="20"/>
        </w:rPr>
        <w:t>:</w:t>
      </w:r>
    </w:p>
    <w:p w:rsidR="0013231C" w:rsidRDefault="00023F56" w:rsidP="0029352D">
      <w:pPr>
        <w:pStyle w:val="PargrafodaLista"/>
        <w:numPr>
          <w:ilvl w:val="0"/>
          <w:numId w:val="11"/>
        </w:numPr>
        <w:spacing w:after="0"/>
        <w:jc w:val="both"/>
      </w:pPr>
      <w:r>
        <w:t xml:space="preserve">Soluções variadas </w:t>
      </w:r>
      <w:r w:rsidR="0013231C">
        <w:t xml:space="preserve">de: </w:t>
      </w:r>
      <w:r>
        <w:t>vinagre</w:t>
      </w:r>
      <w:r w:rsidR="0013231C">
        <w:t>;</w:t>
      </w:r>
      <w:r>
        <w:t xml:space="preserve"> ácido clorídrico</w:t>
      </w:r>
      <w:r w:rsidR="0013231C">
        <w:t>;</w:t>
      </w:r>
      <w:r>
        <w:t xml:space="preserve"> óxido de cálcio, hidróxido de sódio</w:t>
      </w:r>
    </w:p>
    <w:p w:rsidR="00023F56" w:rsidRDefault="0013231C" w:rsidP="0029352D">
      <w:pPr>
        <w:pStyle w:val="PargrafodaLista"/>
        <w:numPr>
          <w:ilvl w:val="0"/>
          <w:numId w:val="11"/>
        </w:numPr>
        <w:spacing w:after="0"/>
        <w:jc w:val="both"/>
      </w:pPr>
      <w:r>
        <w:t>Água</w:t>
      </w:r>
    </w:p>
    <w:p w:rsidR="00023F56" w:rsidRDefault="00023F56" w:rsidP="0029352D">
      <w:pPr>
        <w:pStyle w:val="PargrafodaLista"/>
        <w:numPr>
          <w:ilvl w:val="0"/>
          <w:numId w:val="11"/>
        </w:numPr>
        <w:spacing w:after="0"/>
        <w:jc w:val="both"/>
      </w:pPr>
      <w:r>
        <w:t>Solução alcoólica de fenolftaleína</w:t>
      </w:r>
    </w:p>
    <w:p w:rsidR="00023F56" w:rsidRPr="00023F56" w:rsidRDefault="00023F56" w:rsidP="0029352D">
      <w:pPr>
        <w:pStyle w:val="PargrafodaLista"/>
        <w:numPr>
          <w:ilvl w:val="0"/>
          <w:numId w:val="11"/>
        </w:numPr>
        <w:spacing w:after="0"/>
        <w:jc w:val="both"/>
        <w:rPr>
          <w:b/>
        </w:rPr>
      </w:pPr>
      <w:r>
        <w:t>Azul de tornesol</w:t>
      </w:r>
    </w:p>
    <w:p w:rsidR="00862889" w:rsidRPr="009C0275" w:rsidRDefault="00862889" w:rsidP="0029352D">
      <w:pPr>
        <w:jc w:val="both"/>
        <w:rPr>
          <w:rFonts w:ascii="Arial" w:hAnsi="Arial" w:cs="Arial"/>
          <w:sz w:val="20"/>
          <w:szCs w:val="20"/>
        </w:rPr>
      </w:pPr>
      <w:r w:rsidRPr="009C0275">
        <w:rPr>
          <w:rFonts w:ascii="Arial" w:hAnsi="Arial" w:cs="Arial"/>
          <w:sz w:val="20"/>
          <w:szCs w:val="20"/>
          <w:u w:val="single"/>
        </w:rPr>
        <w:lastRenderedPageBreak/>
        <w:t>Material</w:t>
      </w:r>
      <w:r w:rsidRPr="009C0275">
        <w:rPr>
          <w:rFonts w:ascii="Arial" w:hAnsi="Arial" w:cs="Arial"/>
          <w:sz w:val="20"/>
          <w:szCs w:val="20"/>
        </w:rPr>
        <w:t>:</w:t>
      </w:r>
    </w:p>
    <w:p w:rsidR="00023F56" w:rsidRDefault="00023F56" w:rsidP="0029352D">
      <w:pPr>
        <w:pStyle w:val="PargrafodaLista"/>
        <w:jc w:val="both"/>
      </w:pPr>
      <w:r>
        <w:t>• 10 Tubos de ensaio</w:t>
      </w:r>
      <w:r w:rsidR="0013231C">
        <w:t xml:space="preserve"> e respetivo suporte</w:t>
      </w:r>
    </w:p>
    <w:p w:rsidR="0013231C" w:rsidRDefault="0013231C" w:rsidP="00E65AB3">
      <w:pPr>
        <w:spacing w:after="0"/>
        <w:jc w:val="both"/>
        <w:rPr>
          <w:rFonts w:ascii="Arial" w:hAnsi="Arial" w:cs="Arial"/>
          <w:sz w:val="20"/>
          <w:szCs w:val="20"/>
          <w:u w:val="single"/>
        </w:rPr>
      </w:pPr>
    </w:p>
    <w:p w:rsidR="00862889" w:rsidRPr="009C0275" w:rsidRDefault="00862889" w:rsidP="0029352D">
      <w:pPr>
        <w:jc w:val="both"/>
        <w:rPr>
          <w:rFonts w:ascii="Arial" w:hAnsi="Arial" w:cs="Arial"/>
          <w:sz w:val="20"/>
          <w:szCs w:val="20"/>
        </w:rPr>
      </w:pPr>
      <w:r w:rsidRPr="009C0275">
        <w:rPr>
          <w:rFonts w:ascii="Arial" w:hAnsi="Arial" w:cs="Arial"/>
          <w:sz w:val="20"/>
          <w:szCs w:val="20"/>
          <w:u w:val="single"/>
        </w:rPr>
        <w:t>Procedimento</w:t>
      </w:r>
      <w:r w:rsidRPr="009C0275">
        <w:rPr>
          <w:rFonts w:ascii="Arial" w:hAnsi="Arial" w:cs="Arial"/>
          <w:sz w:val="20"/>
          <w:szCs w:val="20"/>
        </w:rPr>
        <w:t>:</w:t>
      </w:r>
    </w:p>
    <w:p w:rsidR="0029352D" w:rsidRDefault="0029352D" w:rsidP="0029352D">
      <w:pPr>
        <w:pStyle w:val="PargrafodaLista"/>
        <w:numPr>
          <w:ilvl w:val="0"/>
          <w:numId w:val="13"/>
        </w:numPr>
        <w:jc w:val="both"/>
      </w:pPr>
      <w:r>
        <w:t>Em duas séries de 5 tubos de ensaio, constituídos por soluções de vinagre, ácido clorídrico, óxido de cálcio, hidróxido de sódio e água, adicionam-se algumas gotas do indicador azul de tornesol na primeira série e, de seguida, regista-se a cor numa tabela (ver re</w:t>
      </w:r>
      <w:r w:rsidR="00C628C2">
        <w:t>gistos</w:t>
      </w:r>
      <w:r>
        <w:t>).</w:t>
      </w:r>
    </w:p>
    <w:p w:rsidR="0029352D" w:rsidRDefault="0029352D" w:rsidP="0029352D">
      <w:pPr>
        <w:pStyle w:val="PargrafodaLista"/>
        <w:numPr>
          <w:ilvl w:val="0"/>
          <w:numId w:val="13"/>
        </w:numPr>
        <w:jc w:val="both"/>
      </w:pPr>
      <w:r>
        <w:t>Posteriormente, adicionam-se na segunda série de tubos de ensaio o indicador de solução alcoólica de fenolftaleína e também se regista a cor</w:t>
      </w:r>
      <w:r w:rsidR="005D6FB4">
        <w:t xml:space="preserve"> (ver registos)</w:t>
      </w:r>
      <w:r>
        <w:t>.</w:t>
      </w:r>
    </w:p>
    <w:p w:rsidR="00C628C2" w:rsidRDefault="00C628C2" w:rsidP="00C628C2">
      <w:pPr>
        <w:pStyle w:val="PargrafodaLista"/>
        <w:ind w:left="360"/>
        <w:jc w:val="both"/>
      </w:pPr>
    </w:p>
    <w:tbl>
      <w:tblPr>
        <w:tblStyle w:val="GrelhaColorida-Cor5"/>
        <w:tblpPr w:leftFromText="141" w:rightFromText="141" w:vertAnchor="text" w:horzAnchor="margin" w:tblpXSpec="right" w:tblpY="253"/>
        <w:tblW w:w="6912" w:type="dxa"/>
        <w:tblLayout w:type="fixed"/>
        <w:tblLook w:val="04A0"/>
      </w:tblPr>
      <w:tblGrid>
        <w:gridCol w:w="2235"/>
        <w:gridCol w:w="2268"/>
        <w:gridCol w:w="2409"/>
      </w:tblGrid>
      <w:tr w:rsidR="00E65AB3" w:rsidRPr="00C94F20" w:rsidTr="00E65AB3">
        <w:trPr>
          <w:cnfStyle w:val="100000000000"/>
        </w:trPr>
        <w:tc>
          <w:tcPr>
            <w:cnfStyle w:val="001000000000"/>
            <w:tcW w:w="2235" w:type="dxa"/>
            <w:tcBorders>
              <w:top w:val="double" w:sz="4" w:space="0" w:color="17365D" w:themeColor="text2" w:themeShade="BF"/>
              <w:left w:val="double" w:sz="4" w:space="0" w:color="17365D" w:themeColor="text2" w:themeShade="BF"/>
              <w:bottom w:val="double" w:sz="4" w:space="0" w:color="17365D" w:themeColor="text2" w:themeShade="BF"/>
              <w:right w:val="double" w:sz="4" w:space="0" w:color="17365D" w:themeColor="text2" w:themeShade="BF"/>
            </w:tcBorders>
            <w:vAlign w:val="center"/>
          </w:tcPr>
          <w:p w:rsidR="00E65AB3" w:rsidRPr="00372C69" w:rsidRDefault="00E65AB3" w:rsidP="00E65AB3">
            <w:pPr>
              <w:spacing w:after="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372C69">
              <w:rPr>
                <w:rFonts w:ascii="Arial" w:hAnsi="Arial" w:cs="Arial"/>
                <w:color w:val="auto"/>
                <w:sz w:val="20"/>
                <w:szCs w:val="20"/>
              </w:rPr>
              <w:t>Solução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 xml:space="preserve"> de:</w:t>
            </w:r>
          </w:p>
        </w:tc>
        <w:tc>
          <w:tcPr>
            <w:tcW w:w="2268" w:type="dxa"/>
            <w:tcBorders>
              <w:top w:val="double" w:sz="4" w:space="0" w:color="17365D" w:themeColor="text2" w:themeShade="BF"/>
              <w:left w:val="double" w:sz="4" w:space="0" w:color="17365D" w:themeColor="text2" w:themeShade="BF"/>
              <w:bottom w:val="double" w:sz="4" w:space="0" w:color="17365D" w:themeColor="text2" w:themeShade="BF"/>
              <w:right w:val="double" w:sz="4" w:space="0" w:color="17365D" w:themeColor="text2" w:themeShade="BF"/>
            </w:tcBorders>
            <w:vAlign w:val="center"/>
          </w:tcPr>
          <w:p w:rsidR="00E65AB3" w:rsidRPr="00372C69" w:rsidRDefault="00E65AB3" w:rsidP="00E65AB3">
            <w:pPr>
              <w:jc w:val="center"/>
              <w:cnfStyle w:val="10000000000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372C69">
              <w:rPr>
                <w:rFonts w:ascii="Arial" w:hAnsi="Arial" w:cs="Arial"/>
                <w:color w:val="auto"/>
                <w:sz w:val="20"/>
                <w:szCs w:val="20"/>
              </w:rPr>
              <w:t>Solução alcoólica de fenolftaleína</w:t>
            </w:r>
          </w:p>
        </w:tc>
        <w:tc>
          <w:tcPr>
            <w:tcW w:w="2409" w:type="dxa"/>
            <w:tcBorders>
              <w:top w:val="double" w:sz="4" w:space="0" w:color="17365D" w:themeColor="text2" w:themeShade="BF"/>
              <w:left w:val="double" w:sz="4" w:space="0" w:color="17365D" w:themeColor="text2" w:themeShade="BF"/>
              <w:bottom w:val="double" w:sz="4" w:space="0" w:color="17365D" w:themeColor="text2" w:themeShade="BF"/>
              <w:right w:val="double" w:sz="4" w:space="0" w:color="17365D" w:themeColor="text2" w:themeShade="BF"/>
            </w:tcBorders>
            <w:vAlign w:val="center"/>
          </w:tcPr>
          <w:p w:rsidR="00E65AB3" w:rsidRPr="00372C69" w:rsidRDefault="00E65AB3" w:rsidP="00E65AB3">
            <w:pPr>
              <w:jc w:val="center"/>
              <w:cnfStyle w:val="10000000000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372C69">
              <w:rPr>
                <w:rFonts w:ascii="Arial" w:hAnsi="Arial" w:cs="Arial"/>
                <w:color w:val="auto"/>
                <w:sz w:val="20"/>
                <w:szCs w:val="20"/>
              </w:rPr>
              <w:t>Azul de tornesol</w:t>
            </w:r>
          </w:p>
        </w:tc>
      </w:tr>
      <w:tr w:rsidR="00E65AB3" w:rsidRPr="00C94F20" w:rsidTr="00E65AB3">
        <w:trPr>
          <w:cnfStyle w:val="000000100000"/>
          <w:trHeight w:hRule="exact" w:val="397"/>
        </w:trPr>
        <w:tc>
          <w:tcPr>
            <w:cnfStyle w:val="001000000000"/>
            <w:tcW w:w="2235" w:type="dxa"/>
            <w:tcBorders>
              <w:top w:val="double" w:sz="4" w:space="0" w:color="17365D" w:themeColor="text2" w:themeShade="BF"/>
              <w:left w:val="double" w:sz="4" w:space="0" w:color="17365D" w:themeColor="text2" w:themeShade="BF"/>
              <w:bottom w:val="double" w:sz="4" w:space="0" w:color="17365D" w:themeColor="text2" w:themeShade="BF"/>
              <w:right w:val="double" w:sz="4" w:space="0" w:color="17365D" w:themeColor="text2" w:themeShade="BF"/>
            </w:tcBorders>
            <w:shd w:val="clear" w:color="auto" w:fill="95B3D7" w:themeFill="accent1" w:themeFillTint="99"/>
            <w:vAlign w:val="center"/>
          </w:tcPr>
          <w:p w:rsidR="00E65AB3" w:rsidRPr="00C94F20" w:rsidRDefault="00E65AB3" w:rsidP="00E65AB3">
            <w:pPr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auto"/>
                <w:sz w:val="20"/>
                <w:szCs w:val="20"/>
              </w:rPr>
              <w:t>Vinagre</w:t>
            </w:r>
          </w:p>
        </w:tc>
        <w:tc>
          <w:tcPr>
            <w:tcW w:w="2268" w:type="dxa"/>
            <w:tcBorders>
              <w:top w:val="double" w:sz="4" w:space="0" w:color="17365D" w:themeColor="text2" w:themeShade="BF"/>
              <w:left w:val="double" w:sz="4" w:space="0" w:color="17365D" w:themeColor="text2" w:themeShade="BF"/>
              <w:bottom w:val="double" w:sz="4" w:space="0" w:color="17365D" w:themeColor="text2" w:themeShade="BF"/>
              <w:right w:val="double" w:sz="4" w:space="0" w:color="17365D" w:themeColor="text2" w:themeShade="BF"/>
            </w:tcBorders>
            <w:shd w:val="clear" w:color="auto" w:fill="FFFFFF" w:themeFill="background1"/>
            <w:vAlign w:val="center"/>
          </w:tcPr>
          <w:p w:rsidR="00E65AB3" w:rsidRPr="00F508AA" w:rsidRDefault="00E65AB3" w:rsidP="00E65AB3">
            <w:pPr>
              <w:jc w:val="center"/>
              <w:cnfStyle w:val="000000100000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F508AA">
              <w:rPr>
                <w:rFonts w:ascii="Arial" w:hAnsi="Arial" w:cs="Arial"/>
                <w:b/>
                <w:sz w:val="20"/>
                <w:szCs w:val="20"/>
              </w:rPr>
              <w:t>Incolor</w:t>
            </w:r>
          </w:p>
        </w:tc>
        <w:tc>
          <w:tcPr>
            <w:tcW w:w="2409" w:type="dxa"/>
            <w:tcBorders>
              <w:top w:val="double" w:sz="4" w:space="0" w:color="17365D" w:themeColor="text2" w:themeShade="BF"/>
              <w:left w:val="double" w:sz="4" w:space="0" w:color="17365D" w:themeColor="text2" w:themeShade="BF"/>
              <w:bottom w:val="double" w:sz="4" w:space="0" w:color="17365D" w:themeColor="text2" w:themeShade="BF"/>
              <w:right w:val="double" w:sz="4" w:space="0" w:color="17365D" w:themeColor="text2" w:themeShade="BF"/>
            </w:tcBorders>
            <w:shd w:val="clear" w:color="auto" w:fill="FFFFFF" w:themeFill="background1"/>
            <w:vAlign w:val="center"/>
          </w:tcPr>
          <w:p w:rsidR="00E65AB3" w:rsidRPr="002173D6" w:rsidRDefault="00E65AB3" w:rsidP="00E65AB3">
            <w:pPr>
              <w:jc w:val="center"/>
              <w:cnfStyle w:val="000000100000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2173D6">
              <w:rPr>
                <w:rFonts w:ascii="Arial" w:hAnsi="Arial" w:cs="Arial"/>
                <w:b/>
                <w:color w:val="FF0000"/>
                <w:sz w:val="20"/>
                <w:szCs w:val="20"/>
              </w:rPr>
              <w:t>Vermelho</w:t>
            </w:r>
          </w:p>
        </w:tc>
      </w:tr>
      <w:tr w:rsidR="00E65AB3" w:rsidRPr="00C94F20" w:rsidTr="00E65AB3">
        <w:trPr>
          <w:trHeight w:hRule="exact" w:val="397"/>
        </w:trPr>
        <w:tc>
          <w:tcPr>
            <w:cnfStyle w:val="001000000000"/>
            <w:tcW w:w="2235" w:type="dxa"/>
            <w:tcBorders>
              <w:top w:val="double" w:sz="4" w:space="0" w:color="17365D" w:themeColor="text2" w:themeShade="BF"/>
              <w:left w:val="double" w:sz="4" w:space="0" w:color="17365D" w:themeColor="text2" w:themeShade="BF"/>
              <w:bottom w:val="double" w:sz="4" w:space="0" w:color="17365D" w:themeColor="text2" w:themeShade="BF"/>
              <w:right w:val="double" w:sz="4" w:space="0" w:color="17365D" w:themeColor="text2" w:themeShade="BF"/>
            </w:tcBorders>
            <w:shd w:val="clear" w:color="auto" w:fill="95B3D7" w:themeFill="accent1" w:themeFillTint="99"/>
            <w:vAlign w:val="center"/>
          </w:tcPr>
          <w:p w:rsidR="00E65AB3" w:rsidRPr="00C94F20" w:rsidRDefault="00E65AB3" w:rsidP="00E65AB3">
            <w:pPr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auto"/>
                <w:sz w:val="20"/>
                <w:szCs w:val="20"/>
              </w:rPr>
              <w:t>Ácido Clorídrico</w:t>
            </w:r>
          </w:p>
        </w:tc>
        <w:tc>
          <w:tcPr>
            <w:tcW w:w="2268" w:type="dxa"/>
            <w:tcBorders>
              <w:top w:val="double" w:sz="4" w:space="0" w:color="17365D" w:themeColor="text2" w:themeShade="BF"/>
              <w:left w:val="double" w:sz="4" w:space="0" w:color="17365D" w:themeColor="text2" w:themeShade="BF"/>
              <w:bottom w:val="double" w:sz="4" w:space="0" w:color="17365D" w:themeColor="text2" w:themeShade="BF"/>
              <w:right w:val="double" w:sz="4" w:space="0" w:color="17365D" w:themeColor="text2" w:themeShade="BF"/>
            </w:tcBorders>
            <w:shd w:val="clear" w:color="auto" w:fill="FFFFFF" w:themeFill="background1"/>
            <w:vAlign w:val="center"/>
          </w:tcPr>
          <w:p w:rsidR="00E65AB3" w:rsidRPr="006A09F9" w:rsidRDefault="00E65AB3" w:rsidP="00E65AB3">
            <w:pPr>
              <w:jc w:val="center"/>
              <w:cnfStyle w:val="000000000000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F508AA">
              <w:rPr>
                <w:rFonts w:ascii="Arial" w:hAnsi="Arial" w:cs="Arial"/>
                <w:b/>
                <w:sz w:val="20"/>
                <w:szCs w:val="20"/>
              </w:rPr>
              <w:t>Incolor</w:t>
            </w:r>
          </w:p>
        </w:tc>
        <w:tc>
          <w:tcPr>
            <w:tcW w:w="2409" w:type="dxa"/>
            <w:tcBorders>
              <w:top w:val="double" w:sz="4" w:space="0" w:color="17365D" w:themeColor="text2" w:themeShade="BF"/>
              <w:left w:val="double" w:sz="4" w:space="0" w:color="17365D" w:themeColor="text2" w:themeShade="BF"/>
              <w:bottom w:val="double" w:sz="4" w:space="0" w:color="17365D" w:themeColor="text2" w:themeShade="BF"/>
              <w:right w:val="double" w:sz="4" w:space="0" w:color="17365D" w:themeColor="text2" w:themeShade="BF"/>
            </w:tcBorders>
            <w:shd w:val="clear" w:color="auto" w:fill="FFFFFF" w:themeFill="background1"/>
            <w:vAlign w:val="center"/>
          </w:tcPr>
          <w:p w:rsidR="00E65AB3" w:rsidRPr="002173D6" w:rsidRDefault="00E65AB3" w:rsidP="00E65AB3">
            <w:pPr>
              <w:jc w:val="center"/>
              <w:cnfStyle w:val="000000000000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2173D6">
              <w:rPr>
                <w:rFonts w:ascii="Arial" w:hAnsi="Arial" w:cs="Arial"/>
                <w:b/>
                <w:color w:val="FF0000"/>
                <w:sz w:val="20"/>
                <w:szCs w:val="20"/>
              </w:rPr>
              <w:t>Vermelho</w:t>
            </w:r>
          </w:p>
        </w:tc>
      </w:tr>
      <w:tr w:rsidR="00E65AB3" w:rsidRPr="00C94F20" w:rsidTr="00E65AB3">
        <w:trPr>
          <w:cnfStyle w:val="000000100000"/>
          <w:trHeight w:hRule="exact" w:val="397"/>
        </w:trPr>
        <w:tc>
          <w:tcPr>
            <w:cnfStyle w:val="001000000000"/>
            <w:tcW w:w="2235" w:type="dxa"/>
            <w:tcBorders>
              <w:top w:val="double" w:sz="4" w:space="0" w:color="17365D" w:themeColor="text2" w:themeShade="BF"/>
              <w:left w:val="double" w:sz="4" w:space="0" w:color="17365D" w:themeColor="text2" w:themeShade="BF"/>
              <w:bottom w:val="double" w:sz="4" w:space="0" w:color="17365D" w:themeColor="text2" w:themeShade="BF"/>
              <w:right w:val="double" w:sz="4" w:space="0" w:color="17365D" w:themeColor="text2" w:themeShade="BF"/>
            </w:tcBorders>
            <w:shd w:val="clear" w:color="auto" w:fill="95B3D7" w:themeFill="accent1" w:themeFillTint="99"/>
            <w:vAlign w:val="center"/>
          </w:tcPr>
          <w:p w:rsidR="00E65AB3" w:rsidRPr="006F6720" w:rsidRDefault="00E65AB3" w:rsidP="00E65AB3">
            <w:pPr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6F6720">
              <w:rPr>
                <w:rFonts w:ascii="Arial" w:hAnsi="Arial" w:cs="Arial"/>
                <w:b/>
                <w:color w:val="auto"/>
                <w:sz w:val="20"/>
                <w:szCs w:val="20"/>
              </w:rPr>
              <w:t>Óxido de cálcio</w:t>
            </w:r>
          </w:p>
        </w:tc>
        <w:tc>
          <w:tcPr>
            <w:tcW w:w="2268" w:type="dxa"/>
            <w:tcBorders>
              <w:top w:val="double" w:sz="4" w:space="0" w:color="17365D" w:themeColor="text2" w:themeShade="BF"/>
              <w:left w:val="double" w:sz="4" w:space="0" w:color="17365D" w:themeColor="text2" w:themeShade="BF"/>
              <w:bottom w:val="double" w:sz="4" w:space="0" w:color="17365D" w:themeColor="text2" w:themeShade="BF"/>
              <w:right w:val="double" w:sz="4" w:space="0" w:color="17365D" w:themeColor="text2" w:themeShade="BF"/>
            </w:tcBorders>
            <w:shd w:val="clear" w:color="auto" w:fill="FFFFFF" w:themeFill="background1"/>
            <w:vAlign w:val="center"/>
          </w:tcPr>
          <w:p w:rsidR="00E65AB3" w:rsidRPr="006F6720" w:rsidRDefault="00E65AB3" w:rsidP="00E65AB3">
            <w:pPr>
              <w:jc w:val="center"/>
              <w:cnfStyle w:val="000000100000"/>
              <w:rPr>
                <w:rFonts w:ascii="Arial" w:hAnsi="Arial" w:cs="Arial"/>
                <w:b/>
                <w:color w:val="FF0066"/>
                <w:sz w:val="20"/>
                <w:szCs w:val="20"/>
              </w:rPr>
            </w:pPr>
            <w:r w:rsidRPr="006F6720">
              <w:rPr>
                <w:rFonts w:ascii="Arial" w:hAnsi="Arial" w:cs="Arial"/>
                <w:b/>
                <w:color w:val="FF0066"/>
                <w:sz w:val="20"/>
                <w:szCs w:val="20"/>
              </w:rPr>
              <w:t>Carmim</w:t>
            </w:r>
          </w:p>
        </w:tc>
        <w:tc>
          <w:tcPr>
            <w:tcW w:w="2409" w:type="dxa"/>
            <w:tcBorders>
              <w:top w:val="double" w:sz="4" w:space="0" w:color="17365D" w:themeColor="text2" w:themeShade="BF"/>
              <w:left w:val="double" w:sz="4" w:space="0" w:color="17365D" w:themeColor="text2" w:themeShade="BF"/>
              <w:bottom w:val="double" w:sz="4" w:space="0" w:color="17365D" w:themeColor="text2" w:themeShade="BF"/>
              <w:right w:val="double" w:sz="4" w:space="0" w:color="17365D" w:themeColor="text2" w:themeShade="BF"/>
            </w:tcBorders>
            <w:shd w:val="clear" w:color="auto" w:fill="FFFFFF" w:themeFill="background1"/>
            <w:vAlign w:val="center"/>
          </w:tcPr>
          <w:p w:rsidR="00E65AB3" w:rsidRPr="002173D6" w:rsidRDefault="00E65AB3" w:rsidP="00E65AB3">
            <w:pPr>
              <w:jc w:val="center"/>
              <w:cnfStyle w:val="000000100000"/>
              <w:rPr>
                <w:rFonts w:ascii="Arial" w:hAnsi="Arial" w:cs="Arial"/>
                <w:b/>
                <w:color w:val="370989"/>
                <w:sz w:val="20"/>
                <w:szCs w:val="20"/>
              </w:rPr>
            </w:pPr>
            <w:r w:rsidRPr="002173D6">
              <w:rPr>
                <w:rFonts w:ascii="Arial" w:hAnsi="Arial" w:cs="Arial"/>
                <w:b/>
                <w:color w:val="370989"/>
                <w:sz w:val="20"/>
                <w:szCs w:val="20"/>
              </w:rPr>
              <w:t>Azul arroxeado</w:t>
            </w:r>
          </w:p>
        </w:tc>
      </w:tr>
      <w:tr w:rsidR="00E65AB3" w:rsidRPr="00C94F20" w:rsidTr="00E65AB3">
        <w:trPr>
          <w:trHeight w:hRule="exact" w:val="397"/>
        </w:trPr>
        <w:tc>
          <w:tcPr>
            <w:cnfStyle w:val="001000000000"/>
            <w:tcW w:w="2235" w:type="dxa"/>
            <w:tcBorders>
              <w:top w:val="double" w:sz="4" w:space="0" w:color="17365D" w:themeColor="text2" w:themeShade="BF"/>
              <w:left w:val="double" w:sz="4" w:space="0" w:color="17365D" w:themeColor="text2" w:themeShade="BF"/>
              <w:bottom w:val="double" w:sz="4" w:space="0" w:color="17365D" w:themeColor="text2" w:themeShade="BF"/>
              <w:right w:val="double" w:sz="4" w:space="0" w:color="17365D" w:themeColor="text2" w:themeShade="BF"/>
            </w:tcBorders>
            <w:shd w:val="clear" w:color="auto" w:fill="95B3D7" w:themeFill="accent1" w:themeFillTint="99"/>
            <w:vAlign w:val="center"/>
          </w:tcPr>
          <w:p w:rsidR="00E65AB3" w:rsidRPr="006F6720" w:rsidRDefault="00E65AB3" w:rsidP="00E65AB3">
            <w:pPr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6F6720">
              <w:rPr>
                <w:rFonts w:ascii="Arial" w:hAnsi="Arial" w:cs="Arial"/>
                <w:b/>
                <w:color w:val="auto"/>
                <w:sz w:val="20"/>
                <w:szCs w:val="20"/>
              </w:rPr>
              <w:t>Hidróxido de sódio</w:t>
            </w:r>
          </w:p>
        </w:tc>
        <w:tc>
          <w:tcPr>
            <w:tcW w:w="2268" w:type="dxa"/>
            <w:tcBorders>
              <w:top w:val="double" w:sz="4" w:space="0" w:color="17365D" w:themeColor="text2" w:themeShade="BF"/>
              <w:left w:val="double" w:sz="4" w:space="0" w:color="17365D" w:themeColor="text2" w:themeShade="BF"/>
              <w:bottom w:val="double" w:sz="4" w:space="0" w:color="17365D" w:themeColor="text2" w:themeShade="BF"/>
              <w:right w:val="double" w:sz="4" w:space="0" w:color="17365D" w:themeColor="text2" w:themeShade="BF"/>
            </w:tcBorders>
            <w:shd w:val="clear" w:color="auto" w:fill="FFFFFF" w:themeFill="background1"/>
            <w:vAlign w:val="center"/>
          </w:tcPr>
          <w:p w:rsidR="00E65AB3" w:rsidRPr="006F6720" w:rsidRDefault="00E65AB3" w:rsidP="00E65AB3">
            <w:pPr>
              <w:jc w:val="center"/>
              <w:cnfStyle w:val="000000000000"/>
              <w:rPr>
                <w:rFonts w:ascii="Arial" w:hAnsi="Arial" w:cs="Arial"/>
                <w:b/>
                <w:color w:val="FF0066"/>
                <w:sz w:val="20"/>
                <w:szCs w:val="20"/>
              </w:rPr>
            </w:pPr>
            <w:r w:rsidRPr="006F6720">
              <w:rPr>
                <w:rFonts w:ascii="Arial" w:hAnsi="Arial" w:cs="Arial"/>
                <w:b/>
                <w:color w:val="FF0066"/>
                <w:sz w:val="20"/>
                <w:szCs w:val="20"/>
              </w:rPr>
              <w:t>Carmim</w:t>
            </w:r>
          </w:p>
        </w:tc>
        <w:tc>
          <w:tcPr>
            <w:tcW w:w="2409" w:type="dxa"/>
            <w:tcBorders>
              <w:top w:val="double" w:sz="4" w:space="0" w:color="17365D" w:themeColor="text2" w:themeShade="BF"/>
              <w:left w:val="double" w:sz="4" w:space="0" w:color="17365D" w:themeColor="text2" w:themeShade="BF"/>
              <w:bottom w:val="double" w:sz="4" w:space="0" w:color="17365D" w:themeColor="text2" w:themeShade="BF"/>
              <w:right w:val="double" w:sz="4" w:space="0" w:color="17365D" w:themeColor="text2" w:themeShade="BF"/>
            </w:tcBorders>
            <w:shd w:val="clear" w:color="auto" w:fill="FFFFFF" w:themeFill="background1"/>
            <w:vAlign w:val="center"/>
          </w:tcPr>
          <w:p w:rsidR="00E65AB3" w:rsidRPr="002173D6" w:rsidRDefault="00E65AB3" w:rsidP="00E65AB3">
            <w:pPr>
              <w:jc w:val="center"/>
              <w:cnfStyle w:val="000000000000"/>
              <w:rPr>
                <w:rFonts w:ascii="Arial" w:hAnsi="Arial" w:cs="Arial"/>
                <w:b/>
                <w:color w:val="370989"/>
                <w:sz w:val="20"/>
                <w:szCs w:val="20"/>
              </w:rPr>
            </w:pPr>
            <w:r w:rsidRPr="002173D6">
              <w:rPr>
                <w:rFonts w:ascii="Arial" w:hAnsi="Arial" w:cs="Arial"/>
                <w:b/>
                <w:color w:val="370989"/>
                <w:sz w:val="20"/>
                <w:szCs w:val="20"/>
              </w:rPr>
              <w:t>Azul arroxeado</w:t>
            </w:r>
          </w:p>
        </w:tc>
      </w:tr>
      <w:tr w:rsidR="00E65AB3" w:rsidRPr="00C94F20" w:rsidTr="00E65AB3">
        <w:trPr>
          <w:cnfStyle w:val="000000100000"/>
          <w:trHeight w:hRule="exact" w:val="397"/>
        </w:trPr>
        <w:tc>
          <w:tcPr>
            <w:cnfStyle w:val="001000000000"/>
            <w:tcW w:w="2235" w:type="dxa"/>
            <w:tcBorders>
              <w:top w:val="double" w:sz="4" w:space="0" w:color="17365D" w:themeColor="text2" w:themeShade="BF"/>
              <w:left w:val="double" w:sz="4" w:space="0" w:color="17365D" w:themeColor="text2" w:themeShade="BF"/>
              <w:bottom w:val="double" w:sz="4" w:space="0" w:color="17365D" w:themeColor="text2" w:themeShade="BF"/>
              <w:right w:val="double" w:sz="4" w:space="0" w:color="17365D" w:themeColor="text2" w:themeShade="BF"/>
            </w:tcBorders>
            <w:shd w:val="clear" w:color="auto" w:fill="95B3D7" w:themeFill="accent1" w:themeFillTint="99"/>
            <w:vAlign w:val="center"/>
          </w:tcPr>
          <w:p w:rsidR="00E65AB3" w:rsidRPr="006F6720" w:rsidRDefault="00E65AB3" w:rsidP="00E65AB3">
            <w:pPr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6F6720">
              <w:rPr>
                <w:rFonts w:ascii="Arial" w:hAnsi="Arial" w:cs="Arial"/>
                <w:b/>
                <w:color w:val="auto"/>
                <w:sz w:val="20"/>
                <w:szCs w:val="20"/>
              </w:rPr>
              <w:t>Água</w:t>
            </w:r>
          </w:p>
        </w:tc>
        <w:tc>
          <w:tcPr>
            <w:tcW w:w="2268" w:type="dxa"/>
            <w:tcBorders>
              <w:top w:val="double" w:sz="4" w:space="0" w:color="17365D" w:themeColor="text2" w:themeShade="BF"/>
              <w:left w:val="double" w:sz="4" w:space="0" w:color="17365D" w:themeColor="text2" w:themeShade="BF"/>
              <w:bottom w:val="double" w:sz="4" w:space="0" w:color="17365D" w:themeColor="text2" w:themeShade="BF"/>
              <w:right w:val="double" w:sz="4" w:space="0" w:color="17365D" w:themeColor="text2" w:themeShade="BF"/>
            </w:tcBorders>
            <w:shd w:val="clear" w:color="auto" w:fill="FFFFFF" w:themeFill="background1"/>
            <w:vAlign w:val="center"/>
          </w:tcPr>
          <w:p w:rsidR="00E65AB3" w:rsidRDefault="00E65AB3" w:rsidP="00E65AB3">
            <w:pPr>
              <w:jc w:val="center"/>
              <w:cnfStyle w:val="000000100000"/>
              <w:rPr>
                <w:rFonts w:ascii="Arial" w:hAnsi="Arial" w:cs="Arial"/>
                <w:b/>
                <w:sz w:val="20"/>
                <w:szCs w:val="20"/>
              </w:rPr>
            </w:pPr>
            <w:r w:rsidRPr="00F508AA">
              <w:rPr>
                <w:rFonts w:ascii="Arial" w:hAnsi="Arial" w:cs="Arial"/>
                <w:b/>
                <w:sz w:val="20"/>
                <w:szCs w:val="20"/>
              </w:rPr>
              <w:t>Incolor</w:t>
            </w:r>
          </w:p>
        </w:tc>
        <w:tc>
          <w:tcPr>
            <w:tcW w:w="2409" w:type="dxa"/>
            <w:tcBorders>
              <w:top w:val="double" w:sz="4" w:space="0" w:color="17365D" w:themeColor="text2" w:themeShade="BF"/>
              <w:left w:val="double" w:sz="4" w:space="0" w:color="17365D" w:themeColor="text2" w:themeShade="BF"/>
              <w:bottom w:val="double" w:sz="4" w:space="0" w:color="17365D" w:themeColor="text2" w:themeShade="BF"/>
              <w:right w:val="double" w:sz="4" w:space="0" w:color="17365D" w:themeColor="text2" w:themeShade="BF"/>
            </w:tcBorders>
            <w:shd w:val="clear" w:color="auto" w:fill="FFFFFF" w:themeFill="background1"/>
            <w:vAlign w:val="center"/>
          </w:tcPr>
          <w:p w:rsidR="00E65AB3" w:rsidRPr="002173D6" w:rsidRDefault="00E65AB3" w:rsidP="00E65AB3">
            <w:pPr>
              <w:jc w:val="center"/>
              <w:cnfStyle w:val="000000100000"/>
              <w:rPr>
                <w:rFonts w:ascii="Arial" w:hAnsi="Arial" w:cs="Arial"/>
                <w:b/>
                <w:color w:val="370989"/>
                <w:sz w:val="20"/>
                <w:szCs w:val="20"/>
              </w:rPr>
            </w:pPr>
            <w:r w:rsidRPr="002173D6">
              <w:rPr>
                <w:rFonts w:ascii="Arial" w:hAnsi="Arial" w:cs="Arial"/>
                <w:b/>
                <w:color w:val="370989"/>
                <w:sz w:val="20"/>
                <w:szCs w:val="20"/>
              </w:rPr>
              <w:t>Azul arroxeado</w:t>
            </w:r>
          </w:p>
        </w:tc>
      </w:tr>
    </w:tbl>
    <w:p w:rsidR="00C628C2" w:rsidRPr="00C628C2" w:rsidRDefault="00C628C2" w:rsidP="00C628C2">
      <w:pPr>
        <w:pStyle w:val="PargrafodaLista"/>
        <w:ind w:left="360"/>
        <w:jc w:val="both"/>
        <w:rPr>
          <w:u w:val="single"/>
        </w:rPr>
      </w:pPr>
      <w:r w:rsidRPr="00C628C2">
        <w:rPr>
          <w:u w:val="single"/>
        </w:rPr>
        <w:t>Registos</w:t>
      </w:r>
      <w:r>
        <w:rPr>
          <w:u w:val="single"/>
        </w:rPr>
        <w:t>:</w:t>
      </w:r>
    </w:p>
    <w:p w:rsidR="002173D6" w:rsidRDefault="002173D6" w:rsidP="00862889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E65AB3" w:rsidRDefault="00E65AB3" w:rsidP="00862889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E65AB3" w:rsidRDefault="00E65AB3" w:rsidP="00862889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E65AB3" w:rsidRDefault="00E65AB3" w:rsidP="00862889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E65AB3" w:rsidRDefault="00E65AB3" w:rsidP="00862889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E65AB3" w:rsidRDefault="00E65AB3" w:rsidP="00862889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862889" w:rsidRPr="009C0275" w:rsidRDefault="00862889" w:rsidP="00862889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C0275">
        <w:rPr>
          <w:rFonts w:ascii="Arial" w:hAnsi="Arial" w:cs="Arial"/>
          <w:b/>
          <w:sz w:val="20"/>
          <w:szCs w:val="20"/>
          <w:u w:val="single"/>
        </w:rPr>
        <w:t>Aplicações</w:t>
      </w:r>
      <w:r w:rsidRPr="009C0275">
        <w:rPr>
          <w:rFonts w:ascii="Arial" w:hAnsi="Arial" w:cs="Arial"/>
          <w:b/>
          <w:sz w:val="20"/>
          <w:szCs w:val="20"/>
        </w:rPr>
        <w:t xml:space="preserve"> </w:t>
      </w:r>
    </w:p>
    <w:p w:rsidR="00862889" w:rsidRPr="0037304E" w:rsidRDefault="0029352D" w:rsidP="0037304E">
      <w:pPr>
        <w:ind w:firstLine="426"/>
        <w:jc w:val="both"/>
      </w:pPr>
      <w:r w:rsidRPr="0037304E">
        <w:t xml:space="preserve">O conhecimento do caráter químico das soluções e das reações de ácido-base, pode ser aplicado na correção do pH do solo de forma a ter um pH adequado àquele tipo de cultura, permite corrigir o pH dos aquários, a utilização de medicamentos antiácidos para corrigir o pH no estômago, </w:t>
      </w:r>
      <w:r w:rsidR="0037304E">
        <w:t>o tratamento adequado de picadas de abelhas ou vespas, entre muitas outras possibilidades, que envolvam a necessidade de correção do pH.</w:t>
      </w:r>
    </w:p>
    <w:p w:rsidR="00862889" w:rsidRPr="009C0275" w:rsidRDefault="00862889" w:rsidP="00862889">
      <w:pPr>
        <w:jc w:val="both"/>
        <w:rPr>
          <w:rFonts w:ascii="Arial" w:hAnsi="Arial" w:cs="Arial"/>
          <w:b/>
          <w:sz w:val="20"/>
          <w:szCs w:val="20"/>
        </w:rPr>
      </w:pPr>
      <w:r w:rsidRPr="009C0275">
        <w:rPr>
          <w:rFonts w:ascii="Arial" w:hAnsi="Arial" w:cs="Arial"/>
          <w:b/>
          <w:sz w:val="20"/>
          <w:szCs w:val="20"/>
          <w:u w:val="single"/>
        </w:rPr>
        <w:t>Conclusões</w:t>
      </w:r>
      <w:r w:rsidRPr="009C0275">
        <w:rPr>
          <w:rFonts w:ascii="Arial" w:hAnsi="Arial" w:cs="Arial"/>
          <w:b/>
          <w:sz w:val="20"/>
          <w:szCs w:val="20"/>
        </w:rPr>
        <w:t xml:space="preserve"> </w:t>
      </w:r>
    </w:p>
    <w:p w:rsidR="005274C9" w:rsidRDefault="005274C9" w:rsidP="005274C9">
      <w:pPr>
        <w:spacing w:after="0"/>
        <w:ind w:firstLine="426"/>
      </w:pPr>
      <w:r>
        <w:t>Os resultados foram os esperados.</w:t>
      </w:r>
    </w:p>
    <w:p w:rsidR="00C628C2" w:rsidRPr="00AF7AF9" w:rsidRDefault="00C628C2" w:rsidP="005274C9">
      <w:pPr>
        <w:spacing w:after="0"/>
        <w:ind w:firstLine="426"/>
        <w:rPr>
          <w:b/>
        </w:rPr>
      </w:pPr>
      <w:r>
        <w:t>Concluímos que o vinagre e o ácido clorídrico são soluções ácidas já que alteraram a cor do azul de tornesol para vermelho</w:t>
      </w:r>
      <w:r w:rsidR="005274C9">
        <w:t>.</w:t>
      </w:r>
    </w:p>
    <w:p w:rsidR="005D6FB4" w:rsidRDefault="005D6FB4" w:rsidP="005274C9">
      <w:pPr>
        <w:pStyle w:val="PargrafodaLista"/>
        <w:spacing w:after="0"/>
        <w:ind w:left="0" w:firstLine="426"/>
      </w:pPr>
      <w:r>
        <w:t>O ó</w:t>
      </w:r>
      <w:r w:rsidR="00C628C2">
        <w:t>xido de cálcio e o hidróxido de sódio são soluções básicas pois mudaram a cor da solução alcoólica de fenolftaleína para rosa carmim.</w:t>
      </w:r>
      <w:r>
        <w:t xml:space="preserve"> </w:t>
      </w:r>
    </w:p>
    <w:p w:rsidR="00C628C2" w:rsidRDefault="00C628C2" w:rsidP="005274C9">
      <w:pPr>
        <w:pStyle w:val="PargrafodaLista"/>
        <w:spacing w:after="0"/>
        <w:ind w:left="0" w:firstLine="426"/>
      </w:pPr>
      <w:r>
        <w:t>A água é neutra</w:t>
      </w:r>
      <w:r w:rsidR="005274C9">
        <w:t xml:space="preserve">, </w:t>
      </w:r>
      <w:r>
        <w:t xml:space="preserve"> visto que não mudou a cor de nenhum indicador.</w:t>
      </w:r>
      <w:bookmarkStart w:id="0" w:name="_GoBack"/>
      <w:bookmarkEnd w:id="0"/>
    </w:p>
    <w:p w:rsidR="00862889" w:rsidRPr="00267174" w:rsidRDefault="002173D6" w:rsidP="005274C9">
      <w:pPr>
        <w:spacing w:after="0"/>
        <w:ind w:firstLine="426"/>
        <w:jc w:val="both"/>
      </w:pPr>
      <w:r>
        <w:t>A</w:t>
      </w:r>
      <w:r w:rsidR="00267174">
        <w:t xml:space="preserve"> execução</w:t>
      </w:r>
      <w:r>
        <w:t xml:space="preserve"> </w:t>
      </w:r>
      <w:r w:rsidR="005D6FB4">
        <w:t>foi</w:t>
      </w:r>
      <w:r>
        <w:t xml:space="preserve"> simples. </w:t>
      </w:r>
      <w:r w:rsidR="00637F17">
        <w:t xml:space="preserve"> O que se tornou difícil, mas deu muito prazer, foi fazer uma experiência enquadrando-a</w:t>
      </w:r>
      <w:r w:rsidR="005274C9">
        <w:t>,</w:t>
      </w:r>
      <w:r w:rsidR="00637F17">
        <w:t xml:space="preserve"> de modo mais atrativo, </w:t>
      </w:r>
      <w:r w:rsidR="005274C9">
        <w:t>num</w:t>
      </w:r>
      <w:r w:rsidR="00637F17">
        <w:t xml:space="preserve"> relatório experimental </w:t>
      </w:r>
      <w:r w:rsidR="005274C9">
        <w:t xml:space="preserve">que faz </w:t>
      </w:r>
      <w:r w:rsidR="00637F17">
        <w:t>parte integrante da própria experiência.</w:t>
      </w:r>
    </w:p>
    <w:p w:rsidR="00862889" w:rsidRPr="009C0275" w:rsidRDefault="00862889" w:rsidP="005274C9">
      <w:pPr>
        <w:spacing w:after="0"/>
        <w:jc w:val="both"/>
        <w:rPr>
          <w:rFonts w:ascii="Arial" w:hAnsi="Arial" w:cs="Arial"/>
          <w:sz w:val="20"/>
          <w:szCs w:val="20"/>
        </w:rPr>
      </w:pPr>
    </w:p>
    <w:sectPr w:rsidR="00862889" w:rsidRPr="009C0275" w:rsidSect="00862889">
      <w:headerReference w:type="default" r:id="rId13"/>
      <w:footerReference w:type="default" r:id="rId14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02EE" w:rsidRDefault="004902EE" w:rsidP="008C526B">
      <w:pPr>
        <w:spacing w:after="0" w:line="240" w:lineRule="auto"/>
      </w:pPr>
      <w:r>
        <w:separator/>
      </w:r>
    </w:p>
  </w:endnote>
  <w:endnote w:type="continuationSeparator" w:id="1">
    <w:p w:rsidR="004902EE" w:rsidRDefault="004902EE" w:rsidP="008C5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68814"/>
      <w:docPartObj>
        <w:docPartGallery w:val="Page Numbers (Bottom of Page)"/>
        <w:docPartUnique/>
      </w:docPartObj>
    </w:sdtPr>
    <w:sdtContent>
      <w:p w:rsidR="002173D6" w:rsidRDefault="00306034">
        <w:pPr>
          <w:pStyle w:val="Rodap"/>
        </w:pPr>
        <w:r>
          <w:rPr>
            <w:noProof/>
            <w:lang w:eastAsia="zh-TW"/>
          </w:rPr>
          <w:pict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11269" type="#_x0000_t65" style="position:absolute;margin-left:0;margin-top:664.5pt;width:29pt;height:21.6pt;z-index:251660288;mso-top-percent:70;mso-position-horizontal:left;mso-position-horizontal-relative:right-margin-area;mso-position-vertical-relative:bottom-margin-area;mso-top-percent:70" o:allowincell="f" adj="14135" strokecolor="gray [1629]" strokeweight=".25pt">
              <v:textbox style="mso-next-textbox:#_x0000_s11269">
                <w:txbxContent>
                  <w:p w:rsidR="00C628C2" w:rsidRDefault="00306034">
                    <w:pPr>
                      <w:jc w:val="center"/>
                    </w:pPr>
                    <w:fldSimple w:instr=" PAGE    \* MERGEFORMAT ">
                      <w:r w:rsidR="00263B1E" w:rsidRPr="00263B1E">
                        <w:rPr>
                          <w:noProof/>
                          <w:sz w:val="16"/>
                          <w:szCs w:val="16"/>
                        </w:rPr>
                        <w:t>1</w:t>
                      </w:r>
                    </w:fldSimple>
                  </w:p>
                </w:txbxContent>
              </v:textbox>
              <w10:wrap anchorx="page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02EE" w:rsidRDefault="004902EE" w:rsidP="008C526B">
      <w:pPr>
        <w:spacing w:after="0" w:line="240" w:lineRule="auto"/>
      </w:pPr>
      <w:r>
        <w:separator/>
      </w:r>
    </w:p>
  </w:footnote>
  <w:footnote w:type="continuationSeparator" w:id="1">
    <w:p w:rsidR="004902EE" w:rsidRDefault="004902EE" w:rsidP="008C52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ook w:val="04A0"/>
    </w:tblPr>
    <w:tblGrid>
      <w:gridCol w:w="4605"/>
      <w:gridCol w:w="4605"/>
    </w:tblGrid>
    <w:tr w:rsidR="006429AA" w:rsidTr="00081B45">
      <w:tc>
        <w:tcPr>
          <w:tcW w:w="4605" w:type="dxa"/>
          <w:shd w:val="clear" w:color="auto" w:fill="auto"/>
        </w:tcPr>
        <w:p w:rsidR="006429AA" w:rsidRPr="00920772" w:rsidRDefault="005A436D">
          <w:pPr>
            <w:pStyle w:val="Cabealho"/>
          </w:pPr>
          <w:r>
            <w:rPr>
              <w:rFonts w:ascii="Arial" w:hAnsi="Arial" w:cs="Arial"/>
              <w:b/>
              <w:noProof/>
              <w:sz w:val="44"/>
              <w:szCs w:val="44"/>
              <w:lang w:eastAsia="pt-PT"/>
            </w:rPr>
            <w:drawing>
              <wp:inline distT="0" distB="0" distL="0" distR="0">
                <wp:extent cx="2005642" cy="685800"/>
                <wp:effectExtent l="19050" t="0" r="0" b="0"/>
                <wp:docPr id="1" name="Imagem 1" descr="chemRus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hemRus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05642" cy="685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05" w:type="dxa"/>
          <w:shd w:val="clear" w:color="auto" w:fill="auto"/>
        </w:tcPr>
        <w:p w:rsidR="006429AA" w:rsidRPr="00920772" w:rsidRDefault="005A436D" w:rsidP="00081B45">
          <w:pPr>
            <w:pStyle w:val="Cabealho"/>
            <w:jc w:val="right"/>
          </w:pPr>
          <w:r>
            <w:rPr>
              <w:noProof/>
              <w:lang w:eastAsia="pt-PT"/>
            </w:rPr>
            <w:drawing>
              <wp:inline distT="0" distB="0" distL="0" distR="0">
                <wp:extent cx="504825" cy="504825"/>
                <wp:effectExtent l="19050" t="0" r="9525" b="0"/>
                <wp:docPr id="2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4825" cy="504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6429AA" w:rsidRDefault="006429AA" w:rsidP="000B53A5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929D6"/>
    <w:multiLevelType w:val="hybridMultilevel"/>
    <w:tmpl w:val="53821D06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6C6342"/>
    <w:multiLevelType w:val="multilevel"/>
    <w:tmpl w:val="6B449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E1F12B9"/>
    <w:multiLevelType w:val="hybridMultilevel"/>
    <w:tmpl w:val="CCAEDEE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BA47B8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39E54150"/>
    <w:multiLevelType w:val="hybridMultilevel"/>
    <w:tmpl w:val="ADF875FA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CC52AF"/>
    <w:multiLevelType w:val="hybridMultilevel"/>
    <w:tmpl w:val="B3D0AEB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052FC9"/>
    <w:multiLevelType w:val="hybridMultilevel"/>
    <w:tmpl w:val="DC74DC88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D02555"/>
    <w:multiLevelType w:val="hybridMultilevel"/>
    <w:tmpl w:val="8D80D4AC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77A452D2">
      <w:numFmt w:val="bullet"/>
      <w:lvlText w:val="•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BB172A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5D490CAA"/>
    <w:multiLevelType w:val="hybridMultilevel"/>
    <w:tmpl w:val="34A64374"/>
    <w:lvl w:ilvl="0" w:tplc="0816000F">
      <w:start w:val="1"/>
      <w:numFmt w:val="decimal"/>
      <w:lvlText w:val="%1."/>
      <w:lvlJc w:val="left"/>
      <w:pPr>
        <w:ind w:left="1080" w:hanging="360"/>
      </w:p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DF52666"/>
    <w:multiLevelType w:val="hybridMultilevel"/>
    <w:tmpl w:val="BBF2C48E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2963600"/>
    <w:multiLevelType w:val="hybridMultilevel"/>
    <w:tmpl w:val="AF34EB48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A5C6FE0"/>
    <w:multiLevelType w:val="hybridMultilevel"/>
    <w:tmpl w:val="515226F2"/>
    <w:lvl w:ilvl="0" w:tplc="0816000D">
      <w:start w:val="1"/>
      <w:numFmt w:val="bullet"/>
      <w:lvlText w:val=""/>
      <w:lvlJc w:val="left"/>
      <w:pPr>
        <w:ind w:left="785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9"/>
  </w:num>
  <w:num w:numId="4">
    <w:abstractNumId w:val="6"/>
  </w:num>
  <w:num w:numId="5">
    <w:abstractNumId w:val="4"/>
  </w:num>
  <w:num w:numId="6">
    <w:abstractNumId w:val="5"/>
  </w:num>
  <w:num w:numId="7">
    <w:abstractNumId w:val="11"/>
  </w:num>
  <w:num w:numId="8">
    <w:abstractNumId w:val="7"/>
  </w:num>
  <w:num w:numId="9">
    <w:abstractNumId w:val="0"/>
  </w:num>
  <w:num w:numId="10">
    <w:abstractNumId w:val="10"/>
  </w:num>
  <w:num w:numId="11">
    <w:abstractNumId w:val="12"/>
  </w:num>
  <w:num w:numId="12">
    <w:abstractNumId w:val="3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1271"/>
    <o:shapelayout v:ext="edit">
      <o:idmap v:ext="edit" data="11"/>
    </o:shapelayout>
  </w:hdrShapeDefaults>
  <w:footnotePr>
    <w:footnote w:id="0"/>
    <w:footnote w:id="1"/>
  </w:footnotePr>
  <w:endnotePr>
    <w:endnote w:id="0"/>
    <w:endnote w:id="1"/>
  </w:endnotePr>
  <w:compat/>
  <w:rsids>
    <w:rsidRoot w:val="009D100E"/>
    <w:rsid w:val="000168A6"/>
    <w:rsid w:val="00023F56"/>
    <w:rsid w:val="00026E9E"/>
    <w:rsid w:val="00064490"/>
    <w:rsid w:val="000651BF"/>
    <w:rsid w:val="00081B45"/>
    <w:rsid w:val="00087E88"/>
    <w:rsid w:val="000B53A5"/>
    <w:rsid w:val="0010215E"/>
    <w:rsid w:val="00117E52"/>
    <w:rsid w:val="0013231C"/>
    <w:rsid w:val="00185F02"/>
    <w:rsid w:val="001B2C71"/>
    <w:rsid w:val="001D7623"/>
    <w:rsid w:val="002173D6"/>
    <w:rsid w:val="002464E2"/>
    <w:rsid w:val="00250F0D"/>
    <w:rsid w:val="002621BC"/>
    <w:rsid w:val="00263B1E"/>
    <w:rsid w:val="00267174"/>
    <w:rsid w:val="0029352D"/>
    <w:rsid w:val="002F1E25"/>
    <w:rsid w:val="00306034"/>
    <w:rsid w:val="003146AE"/>
    <w:rsid w:val="00372C69"/>
    <w:rsid w:val="0037304E"/>
    <w:rsid w:val="00375820"/>
    <w:rsid w:val="003878FA"/>
    <w:rsid w:val="003D1F86"/>
    <w:rsid w:val="004902EE"/>
    <w:rsid w:val="004A664D"/>
    <w:rsid w:val="004F4DAF"/>
    <w:rsid w:val="005274C9"/>
    <w:rsid w:val="00553D16"/>
    <w:rsid w:val="005675B2"/>
    <w:rsid w:val="005A436D"/>
    <w:rsid w:val="005A76C2"/>
    <w:rsid w:val="005D6FB4"/>
    <w:rsid w:val="00634265"/>
    <w:rsid w:val="00637F17"/>
    <w:rsid w:val="006429AA"/>
    <w:rsid w:val="006929AA"/>
    <w:rsid w:val="006A09F9"/>
    <w:rsid w:val="006F6720"/>
    <w:rsid w:val="006F7EBB"/>
    <w:rsid w:val="007370A8"/>
    <w:rsid w:val="007618D8"/>
    <w:rsid w:val="007D3BB8"/>
    <w:rsid w:val="007F7431"/>
    <w:rsid w:val="00862889"/>
    <w:rsid w:val="008A33C8"/>
    <w:rsid w:val="008C2FCC"/>
    <w:rsid w:val="008C526B"/>
    <w:rsid w:val="008F1CDB"/>
    <w:rsid w:val="00920772"/>
    <w:rsid w:val="00970514"/>
    <w:rsid w:val="009A5834"/>
    <w:rsid w:val="009D100E"/>
    <w:rsid w:val="009D7586"/>
    <w:rsid w:val="00A0187D"/>
    <w:rsid w:val="00A05820"/>
    <w:rsid w:val="00A06EA0"/>
    <w:rsid w:val="00A27BD9"/>
    <w:rsid w:val="00AB6BF8"/>
    <w:rsid w:val="00AF2DE6"/>
    <w:rsid w:val="00B1040C"/>
    <w:rsid w:val="00BD0CE6"/>
    <w:rsid w:val="00BE3E67"/>
    <w:rsid w:val="00C60EA4"/>
    <w:rsid w:val="00C628C2"/>
    <w:rsid w:val="00C94F20"/>
    <w:rsid w:val="00CF25AE"/>
    <w:rsid w:val="00D00514"/>
    <w:rsid w:val="00D33A87"/>
    <w:rsid w:val="00D462DF"/>
    <w:rsid w:val="00D50234"/>
    <w:rsid w:val="00D853E4"/>
    <w:rsid w:val="00DD050B"/>
    <w:rsid w:val="00E34910"/>
    <w:rsid w:val="00E6453B"/>
    <w:rsid w:val="00E65AB3"/>
    <w:rsid w:val="00E667BE"/>
    <w:rsid w:val="00EB5B4E"/>
    <w:rsid w:val="00EE5770"/>
    <w:rsid w:val="00EF7281"/>
    <w:rsid w:val="00F23BD2"/>
    <w:rsid w:val="00F43232"/>
    <w:rsid w:val="00F508AA"/>
    <w:rsid w:val="00F70E8A"/>
    <w:rsid w:val="00FE32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7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2D9B"/>
    <w:pPr>
      <w:spacing w:after="200" w:line="276" w:lineRule="auto"/>
    </w:pPr>
    <w:rPr>
      <w:sz w:val="22"/>
      <w:szCs w:val="22"/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9D100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baloCarcter">
    <w:name w:val="Texto de balão Carácter"/>
    <w:link w:val="Textodebalo"/>
    <w:uiPriority w:val="99"/>
    <w:semiHidden/>
    <w:rsid w:val="009D100E"/>
    <w:rPr>
      <w:rFonts w:ascii="Tahoma" w:hAnsi="Tahoma" w:cs="Tahoma"/>
      <w:sz w:val="16"/>
      <w:szCs w:val="16"/>
    </w:rPr>
  </w:style>
  <w:style w:type="character" w:styleId="Hiperligao">
    <w:name w:val="Hyperlink"/>
    <w:uiPriority w:val="99"/>
    <w:unhideWhenUsed/>
    <w:rsid w:val="004D67A0"/>
    <w:rPr>
      <w:color w:val="0000FF"/>
      <w:u w:val="single"/>
    </w:rPr>
  </w:style>
  <w:style w:type="paragraph" w:customStyle="1" w:styleId="ListaColorida-Cor11">
    <w:name w:val="Lista Colorida - Cor 11"/>
    <w:basedOn w:val="Normal"/>
    <w:uiPriority w:val="34"/>
    <w:qFormat/>
    <w:rsid w:val="000B07C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A3AC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PT"/>
    </w:rPr>
  </w:style>
  <w:style w:type="character" w:styleId="Refdecomentrio">
    <w:name w:val="annotation reference"/>
    <w:uiPriority w:val="99"/>
    <w:semiHidden/>
    <w:unhideWhenUsed/>
    <w:rsid w:val="006E42AB"/>
    <w:rPr>
      <w:sz w:val="18"/>
      <w:szCs w:val="18"/>
    </w:rPr>
  </w:style>
  <w:style w:type="paragraph" w:styleId="Textodecomentrio">
    <w:name w:val="annotation text"/>
    <w:basedOn w:val="Normal"/>
    <w:link w:val="TextodecomentrioCarcter"/>
    <w:uiPriority w:val="99"/>
    <w:semiHidden/>
    <w:unhideWhenUsed/>
    <w:rsid w:val="006E42AB"/>
    <w:rPr>
      <w:sz w:val="24"/>
      <w:szCs w:val="24"/>
    </w:rPr>
  </w:style>
  <w:style w:type="character" w:customStyle="1" w:styleId="TextodecomentrioCarcter">
    <w:name w:val="Texto de comentário Carácter"/>
    <w:link w:val="Textodecomentrio"/>
    <w:uiPriority w:val="99"/>
    <w:semiHidden/>
    <w:rsid w:val="006E42AB"/>
    <w:rPr>
      <w:sz w:val="24"/>
      <w:szCs w:val="24"/>
      <w:lang w:val="pt-PT"/>
    </w:rPr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unhideWhenUsed/>
    <w:rsid w:val="006E42AB"/>
    <w:rPr>
      <w:b/>
      <w:bCs/>
    </w:rPr>
  </w:style>
  <w:style w:type="character" w:customStyle="1" w:styleId="AssuntodecomentrioCarcter">
    <w:name w:val="Assunto de comentário Carácter"/>
    <w:link w:val="Assuntodecomentrio"/>
    <w:uiPriority w:val="99"/>
    <w:semiHidden/>
    <w:rsid w:val="006E42AB"/>
    <w:rPr>
      <w:b/>
      <w:bCs/>
      <w:sz w:val="24"/>
      <w:szCs w:val="24"/>
      <w:lang w:val="pt-PT"/>
    </w:rPr>
  </w:style>
  <w:style w:type="paragraph" w:styleId="Cabealho">
    <w:name w:val="header"/>
    <w:basedOn w:val="Normal"/>
    <w:link w:val="CabealhoCarcter"/>
    <w:uiPriority w:val="99"/>
    <w:unhideWhenUsed/>
    <w:rsid w:val="008C526B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link w:val="Cabealho"/>
    <w:uiPriority w:val="99"/>
    <w:rsid w:val="008C526B"/>
    <w:rPr>
      <w:sz w:val="22"/>
      <w:szCs w:val="22"/>
      <w:lang w:eastAsia="en-US"/>
    </w:rPr>
  </w:style>
  <w:style w:type="paragraph" w:styleId="Rodap">
    <w:name w:val="footer"/>
    <w:basedOn w:val="Normal"/>
    <w:link w:val="RodapCarcter"/>
    <w:uiPriority w:val="99"/>
    <w:unhideWhenUsed/>
    <w:rsid w:val="008C526B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link w:val="Rodap"/>
    <w:uiPriority w:val="99"/>
    <w:rsid w:val="008C526B"/>
    <w:rPr>
      <w:sz w:val="22"/>
      <w:szCs w:val="22"/>
      <w:lang w:eastAsia="en-US"/>
    </w:rPr>
  </w:style>
  <w:style w:type="table" w:styleId="Tabelacomgrelha">
    <w:name w:val="Table Grid"/>
    <w:basedOn w:val="Tabelanormal"/>
    <w:uiPriority w:val="59"/>
    <w:rsid w:val="006429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ligaovisitada">
    <w:name w:val="FollowedHyperlink"/>
    <w:basedOn w:val="Tipodeletrapredefinidodopargrafo"/>
    <w:uiPriority w:val="99"/>
    <w:semiHidden/>
    <w:unhideWhenUsed/>
    <w:rsid w:val="007D3BB8"/>
    <w:rPr>
      <w:color w:val="800080" w:themeColor="followedHyperlink"/>
      <w:u w:val="single"/>
    </w:rPr>
  </w:style>
  <w:style w:type="table" w:styleId="SombreadoMdio2-Cor5">
    <w:name w:val="Medium Shading 2 Accent 5"/>
    <w:basedOn w:val="Tabelanormal"/>
    <w:uiPriority w:val="64"/>
    <w:rsid w:val="00C94F20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dio2-Cor3">
    <w:name w:val="Medium Shading 2 Accent 3"/>
    <w:basedOn w:val="Tabelanormal"/>
    <w:uiPriority w:val="64"/>
    <w:rsid w:val="00C94F20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elhaMdia3-Cor3">
    <w:name w:val="Medium Grid 3 Accent 3"/>
    <w:basedOn w:val="Tabelanormal"/>
    <w:uiPriority w:val="69"/>
    <w:rsid w:val="004F4DAF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paragraph" w:styleId="PargrafodaLista">
    <w:name w:val="List Paragraph"/>
    <w:basedOn w:val="Normal"/>
    <w:uiPriority w:val="34"/>
    <w:qFormat/>
    <w:rsid w:val="00023F56"/>
    <w:pPr>
      <w:ind w:left="720"/>
      <w:contextualSpacing/>
    </w:pPr>
  </w:style>
  <w:style w:type="table" w:styleId="GrelhaMdia3-Cor2">
    <w:name w:val="Medium Grid 3 Accent 2"/>
    <w:basedOn w:val="Tabelanormal"/>
    <w:uiPriority w:val="69"/>
    <w:rsid w:val="002464E2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elhaMdia3-Cor4">
    <w:name w:val="Medium Grid 3 Accent 4"/>
    <w:basedOn w:val="Tabelanormal"/>
    <w:uiPriority w:val="69"/>
    <w:rsid w:val="00372C69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elhaColorida-Cor6">
    <w:name w:val="Colorful Grid Accent 6"/>
    <w:basedOn w:val="Tabelanormal"/>
    <w:uiPriority w:val="73"/>
    <w:rsid w:val="00372C69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ombreadoClaro-Cor5">
    <w:name w:val="Light Shading Accent 5"/>
    <w:basedOn w:val="Tabelanormal"/>
    <w:uiPriority w:val="60"/>
    <w:rsid w:val="00372C69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Cor4">
    <w:name w:val="Light Shading Accent 4"/>
    <w:basedOn w:val="Tabelanormal"/>
    <w:uiPriority w:val="60"/>
    <w:rsid w:val="00372C69"/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Mdio2-Cor4">
    <w:name w:val="Medium Shading 2 Accent 4"/>
    <w:basedOn w:val="Tabelanormal"/>
    <w:uiPriority w:val="64"/>
    <w:rsid w:val="00372C69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dio1-Cor6">
    <w:name w:val="Medium Shading 1 Accent 6"/>
    <w:basedOn w:val="Tabelanormal"/>
    <w:uiPriority w:val="63"/>
    <w:rsid w:val="00372C69"/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relhaMdia1-Cor6">
    <w:name w:val="Medium Grid 1 Accent 6"/>
    <w:basedOn w:val="Tabelanormal"/>
    <w:uiPriority w:val="67"/>
    <w:rsid w:val="00372C69"/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elhaMdia2-Cor5">
    <w:name w:val="Medium Grid 2 Accent 5"/>
    <w:basedOn w:val="Tabelanormal"/>
    <w:uiPriority w:val="68"/>
    <w:rsid w:val="00372C69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elhaMdia1-Cor5">
    <w:name w:val="Medium Grid 1 Accent 5"/>
    <w:basedOn w:val="Tabelanormal"/>
    <w:uiPriority w:val="67"/>
    <w:rsid w:val="00372C69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elhaColorida-Cor5">
    <w:name w:val="Colorful Grid Accent 5"/>
    <w:basedOn w:val="Tabelanormal"/>
    <w:uiPriority w:val="73"/>
    <w:rsid w:val="00372C69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02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8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24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625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be-aeamc.blogspot.pt/2014/01/ciencia-musicada.htm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e-aeamc.blogspot.pt/p/projeto-ciencia-musicada.htm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info@eb23-s-joao-ponte.rcts.p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sabelsimoes@aeamc.edu.pt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324A08-B8FE-4FC3-A914-7B0763145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785</Words>
  <Characters>4242</Characters>
  <Application>Microsoft Office Word</Application>
  <DocSecurity>0</DocSecurity>
  <Lines>35</Lines>
  <Paragraphs>10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IST</Company>
  <LinksUpToDate>false</LinksUpToDate>
  <CharactersWithSpaces>5017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</dc:creator>
  <cp:lastModifiedBy>Isabel</cp:lastModifiedBy>
  <cp:revision>2</cp:revision>
  <cp:lastPrinted>2009-10-01T14:52:00Z</cp:lastPrinted>
  <dcterms:created xsi:type="dcterms:W3CDTF">2014-03-26T15:22:00Z</dcterms:created>
  <dcterms:modified xsi:type="dcterms:W3CDTF">2014-03-26T15:22:00Z</dcterms:modified>
</cp:coreProperties>
</file>